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D4" w:rsidRDefault="004E7ED4">
      <w:pPr>
        <w:pStyle w:val="a3"/>
        <w:spacing w:before="4"/>
        <w:rPr>
          <w:sz w:val="23"/>
        </w:rPr>
      </w:pPr>
    </w:p>
    <w:p w:rsidR="004E7ED4" w:rsidRDefault="00661375">
      <w:pPr>
        <w:pStyle w:val="1"/>
        <w:ind w:left="346"/>
      </w:pPr>
      <w:r>
        <w:t>中国新闻奖报纸版面参评作品推荐表</w:t>
      </w:r>
    </w:p>
    <w:p w:rsidR="004E7ED4" w:rsidRDefault="004E7ED4">
      <w:pPr>
        <w:pStyle w:val="a3"/>
        <w:spacing w:before="7"/>
        <w:rPr>
          <w:rFonts w:ascii="PMingLiU"/>
          <w:sz w:val="15"/>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2"/>
        <w:gridCol w:w="284"/>
        <w:gridCol w:w="3603"/>
        <w:gridCol w:w="1502"/>
        <w:gridCol w:w="2636"/>
      </w:tblGrid>
      <w:tr w:rsidR="004E7ED4">
        <w:trPr>
          <w:trHeight w:val="671"/>
        </w:trPr>
        <w:tc>
          <w:tcPr>
            <w:tcW w:w="1446" w:type="dxa"/>
            <w:gridSpan w:val="2"/>
          </w:tcPr>
          <w:p w:rsidR="004E7ED4" w:rsidRDefault="00661375">
            <w:pPr>
              <w:pStyle w:val="TableParagraph"/>
              <w:spacing w:before="176"/>
              <w:ind w:left="160"/>
              <w:rPr>
                <w:rFonts w:ascii="PMingLiU" w:eastAsia="PMingLiU"/>
                <w:sz w:val="28"/>
              </w:rPr>
            </w:pPr>
            <w:r>
              <w:rPr>
                <w:rFonts w:ascii="PMingLiU" w:eastAsia="PMingLiU" w:hint="eastAsia"/>
                <w:sz w:val="28"/>
              </w:rPr>
              <w:t>报纸名称</w:t>
            </w:r>
          </w:p>
        </w:tc>
        <w:tc>
          <w:tcPr>
            <w:tcW w:w="3603" w:type="dxa"/>
            <w:vAlign w:val="center"/>
          </w:tcPr>
          <w:p w:rsidR="004E7ED4" w:rsidRDefault="00661375">
            <w:pPr>
              <w:pStyle w:val="TableParagraph"/>
              <w:ind w:leftChars="100" w:left="220"/>
              <w:rPr>
                <w:rFonts w:ascii="Times New Roman"/>
                <w:sz w:val="24"/>
                <w:szCs w:val="24"/>
                <w:lang w:val="en-US"/>
              </w:rPr>
            </w:pPr>
            <w:r>
              <w:rPr>
                <w:rFonts w:hint="eastAsia"/>
                <w:sz w:val="24"/>
                <w:szCs w:val="24"/>
                <w:lang w:val="en-US"/>
              </w:rPr>
              <w:t>南京日报</w:t>
            </w:r>
          </w:p>
        </w:tc>
        <w:tc>
          <w:tcPr>
            <w:tcW w:w="1502" w:type="dxa"/>
          </w:tcPr>
          <w:p w:rsidR="004E7ED4" w:rsidRDefault="00661375">
            <w:pPr>
              <w:pStyle w:val="TableParagraph"/>
              <w:spacing w:before="176"/>
              <w:ind w:left="216"/>
              <w:rPr>
                <w:rFonts w:ascii="PMingLiU" w:eastAsia="PMingLiU"/>
                <w:sz w:val="28"/>
              </w:rPr>
            </w:pPr>
            <w:r>
              <w:rPr>
                <w:rFonts w:ascii="PMingLiU" w:eastAsia="PMingLiU" w:hint="eastAsia"/>
                <w:sz w:val="28"/>
              </w:rPr>
              <w:t>参评项目</w:t>
            </w:r>
          </w:p>
        </w:tc>
        <w:tc>
          <w:tcPr>
            <w:tcW w:w="2636" w:type="dxa"/>
            <w:vAlign w:val="center"/>
          </w:tcPr>
          <w:p w:rsidR="004E7ED4" w:rsidRDefault="00661375">
            <w:pPr>
              <w:pStyle w:val="TableParagraph"/>
              <w:ind w:leftChars="100" w:left="220"/>
              <w:jc w:val="both"/>
              <w:rPr>
                <w:sz w:val="24"/>
                <w:szCs w:val="24"/>
              </w:rPr>
            </w:pPr>
            <w:r>
              <w:rPr>
                <w:sz w:val="24"/>
                <w:szCs w:val="24"/>
              </w:rPr>
              <w:t>新闻版面</w:t>
            </w:r>
          </w:p>
        </w:tc>
      </w:tr>
      <w:tr w:rsidR="004E7ED4">
        <w:trPr>
          <w:trHeight w:val="798"/>
        </w:trPr>
        <w:tc>
          <w:tcPr>
            <w:tcW w:w="1446" w:type="dxa"/>
            <w:gridSpan w:val="2"/>
          </w:tcPr>
          <w:p w:rsidR="004E7ED4" w:rsidRDefault="00661375">
            <w:pPr>
              <w:pStyle w:val="TableParagraph"/>
              <w:spacing w:before="30" w:line="400" w:lineRule="atLeast"/>
              <w:ind w:left="302" w:right="150" w:hanging="142"/>
              <w:rPr>
                <w:rFonts w:ascii="PMingLiU" w:eastAsia="PMingLiU"/>
                <w:sz w:val="28"/>
              </w:rPr>
            </w:pPr>
            <w:r>
              <w:rPr>
                <w:rFonts w:ascii="PMingLiU" w:eastAsia="PMingLiU" w:hint="eastAsia"/>
                <w:sz w:val="28"/>
              </w:rPr>
              <w:t>版面名称及版次</w:t>
            </w:r>
          </w:p>
        </w:tc>
        <w:tc>
          <w:tcPr>
            <w:tcW w:w="3603" w:type="dxa"/>
            <w:vAlign w:val="center"/>
          </w:tcPr>
          <w:p w:rsidR="004E7ED4" w:rsidRDefault="00661375">
            <w:pPr>
              <w:tabs>
                <w:tab w:val="left" w:pos="718"/>
              </w:tabs>
              <w:ind w:leftChars="100" w:left="220"/>
              <w:rPr>
                <w:sz w:val="24"/>
                <w:szCs w:val="24"/>
              </w:rPr>
            </w:pPr>
            <w:r>
              <w:rPr>
                <w:sz w:val="24"/>
                <w:szCs w:val="24"/>
              </w:rPr>
              <w:t>12•13</w:t>
            </w:r>
            <w:r>
              <w:rPr>
                <w:sz w:val="24"/>
                <w:szCs w:val="24"/>
              </w:rPr>
              <w:t>国家公祭日</w:t>
            </w:r>
            <w:r>
              <w:rPr>
                <w:sz w:val="24"/>
                <w:szCs w:val="24"/>
              </w:rPr>
              <w:t>•</w:t>
            </w:r>
            <w:r>
              <w:rPr>
                <w:sz w:val="24"/>
                <w:szCs w:val="24"/>
              </w:rPr>
              <w:t>铭记历史</w:t>
            </w:r>
            <w:r>
              <w:rPr>
                <w:sz w:val="24"/>
                <w:szCs w:val="24"/>
              </w:rPr>
              <w:t xml:space="preserve"> </w:t>
            </w:r>
            <w:r>
              <w:rPr>
                <w:sz w:val="24"/>
                <w:szCs w:val="24"/>
              </w:rPr>
              <w:t>珍爱和平（</w:t>
            </w:r>
            <w:r>
              <w:rPr>
                <w:sz w:val="24"/>
                <w:szCs w:val="24"/>
              </w:rPr>
              <w:t>A4——A5</w:t>
            </w:r>
            <w:r>
              <w:rPr>
                <w:sz w:val="24"/>
                <w:szCs w:val="24"/>
              </w:rPr>
              <w:t>版）</w:t>
            </w:r>
          </w:p>
        </w:tc>
        <w:tc>
          <w:tcPr>
            <w:tcW w:w="1502" w:type="dxa"/>
          </w:tcPr>
          <w:p w:rsidR="004E7ED4" w:rsidRDefault="00661375">
            <w:pPr>
              <w:pStyle w:val="TableParagraph"/>
              <w:spacing w:before="238"/>
              <w:ind w:left="216"/>
              <w:rPr>
                <w:rFonts w:ascii="PMingLiU" w:eastAsia="PMingLiU"/>
                <w:sz w:val="28"/>
              </w:rPr>
            </w:pPr>
            <w:r>
              <w:rPr>
                <w:rFonts w:ascii="PMingLiU" w:eastAsia="PMingLiU" w:hint="eastAsia"/>
                <w:sz w:val="28"/>
              </w:rPr>
              <w:t>刊发日期</w:t>
            </w:r>
          </w:p>
        </w:tc>
        <w:tc>
          <w:tcPr>
            <w:tcW w:w="2636" w:type="dxa"/>
          </w:tcPr>
          <w:p w:rsidR="004E7ED4" w:rsidRDefault="00661375">
            <w:pPr>
              <w:pStyle w:val="TableParagraph"/>
              <w:tabs>
                <w:tab w:val="left" w:pos="1480"/>
                <w:tab w:val="left" w:pos="2080"/>
              </w:tabs>
              <w:spacing w:before="240"/>
              <w:ind w:leftChars="100" w:left="220"/>
              <w:rPr>
                <w:rFonts w:ascii="PMingLiU" w:eastAsia="PMingLiU"/>
                <w:sz w:val="24"/>
                <w:szCs w:val="24"/>
              </w:rPr>
            </w:pPr>
            <w:r>
              <w:rPr>
                <w:rFonts w:hint="eastAsia"/>
                <w:sz w:val="24"/>
                <w:szCs w:val="24"/>
              </w:rPr>
              <w:t>2021</w:t>
            </w:r>
            <w:r>
              <w:rPr>
                <w:rFonts w:hint="eastAsia"/>
                <w:sz w:val="24"/>
                <w:szCs w:val="24"/>
              </w:rPr>
              <w:t>年</w:t>
            </w:r>
            <w:r>
              <w:rPr>
                <w:rFonts w:hint="eastAsia"/>
                <w:sz w:val="24"/>
                <w:szCs w:val="24"/>
                <w:lang w:val="en-US"/>
              </w:rPr>
              <w:t>12</w:t>
            </w:r>
            <w:r>
              <w:rPr>
                <w:rFonts w:hint="eastAsia"/>
                <w:sz w:val="24"/>
                <w:szCs w:val="24"/>
              </w:rPr>
              <w:t>月</w:t>
            </w:r>
            <w:r>
              <w:rPr>
                <w:rFonts w:hint="eastAsia"/>
                <w:sz w:val="24"/>
                <w:szCs w:val="24"/>
                <w:lang w:val="en-US"/>
              </w:rPr>
              <w:t>13</w:t>
            </w:r>
            <w:r>
              <w:rPr>
                <w:rFonts w:hint="eastAsia"/>
                <w:sz w:val="24"/>
                <w:szCs w:val="24"/>
              </w:rPr>
              <w:t>日</w:t>
            </w:r>
          </w:p>
        </w:tc>
      </w:tr>
      <w:tr w:rsidR="004E7ED4">
        <w:trPr>
          <w:trHeight w:val="640"/>
        </w:trPr>
        <w:tc>
          <w:tcPr>
            <w:tcW w:w="1446" w:type="dxa"/>
            <w:gridSpan w:val="2"/>
          </w:tcPr>
          <w:p w:rsidR="004E7ED4" w:rsidRDefault="00661375">
            <w:pPr>
              <w:pStyle w:val="TableParagraph"/>
              <w:spacing w:before="144"/>
              <w:ind w:left="441"/>
              <w:rPr>
                <w:rFonts w:ascii="PMingLiU" w:eastAsia="PMingLiU"/>
                <w:sz w:val="28"/>
              </w:rPr>
            </w:pPr>
            <w:r>
              <w:rPr>
                <w:rFonts w:ascii="PMingLiU" w:eastAsia="PMingLiU" w:hint="eastAsia"/>
                <w:sz w:val="28"/>
              </w:rPr>
              <w:t>作者</w:t>
            </w:r>
          </w:p>
        </w:tc>
        <w:tc>
          <w:tcPr>
            <w:tcW w:w="3603" w:type="dxa"/>
            <w:vAlign w:val="center"/>
          </w:tcPr>
          <w:p w:rsidR="004E7ED4" w:rsidRDefault="00661375">
            <w:pPr>
              <w:pStyle w:val="TableParagraph"/>
              <w:ind w:leftChars="100" w:left="220"/>
              <w:jc w:val="both"/>
              <w:rPr>
                <w:rFonts w:ascii="Times New Roman"/>
                <w:sz w:val="24"/>
                <w:szCs w:val="24"/>
              </w:rPr>
            </w:pPr>
            <w:r>
              <w:rPr>
                <w:sz w:val="24"/>
                <w:szCs w:val="24"/>
              </w:rPr>
              <w:t>张璐、姚强、冯芃</w:t>
            </w:r>
          </w:p>
        </w:tc>
        <w:tc>
          <w:tcPr>
            <w:tcW w:w="1502" w:type="dxa"/>
          </w:tcPr>
          <w:p w:rsidR="004E7ED4" w:rsidRDefault="00661375">
            <w:pPr>
              <w:pStyle w:val="TableParagraph"/>
              <w:spacing w:before="144"/>
              <w:ind w:left="497"/>
              <w:rPr>
                <w:rFonts w:ascii="PMingLiU" w:eastAsia="PMingLiU"/>
                <w:sz w:val="28"/>
              </w:rPr>
            </w:pPr>
            <w:r>
              <w:rPr>
                <w:rFonts w:ascii="PMingLiU" w:eastAsia="PMingLiU" w:hint="eastAsia"/>
                <w:sz w:val="28"/>
              </w:rPr>
              <w:t>编辑</w:t>
            </w:r>
          </w:p>
        </w:tc>
        <w:tc>
          <w:tcPr>
            <w:tcW w:w="2636" w:type="dxa"/>
            <w:vAlign w:val="center"/>
          </w:tcPr>
          <w:p w:rsidR="004E7ED4" w:rsidRDefault="00661375">
            <w:pPr>
              <w:pStyle w:val="TableParagraph"/>
              <w:ind w:leftChars="100" w:left="220"/>
              <w:jc w:val="both"/>
              <w:rPr>
                <w:rFonts w:ascii="Times New Roman"/>
                <w:sz w:val="24"/>
                <w:szCs w:val="24"/>
              </w:rPr>
            </w:pPr>
            <w:r>
              <w:rPr>
                <w:sz w:val="24"/>
                <w:szCs w:val="24"/>
              </w:rPr>
              <w:t>韩珺、汪祎</w:t>
            </w:r>
          </w:p>
        </w:tc>
      </w:tr>
      <w:tr w:rsidR="004E7ED4">
        <w:trPr>
          <w:trHeight w:val="1682"/>
        </w:trPr>
        <w:tc>
          <w:tcPr>
            <w:tcW w:w="1162" w:type="dxa"/>
          </w:tcPr>
          <w:p w:rsidR="004E7ED4" w:rsidRDefault="00661375">
            <w:pPr>
              <w:pStyle w:val="TableParagraph"/>
              <w:spacing w:before="189" w:line="208" w:lineRule="auto"/>
              <w:ind w:left="259" w:right="247"/>
              <w:jc w:val="both"/>
              <w:rPr>
                <w:rFonts w:ascii="PMingLiU" w:eastAsia="PMingLiU"/>
                <w:sz w:val="28"/>
              </w:rPr>
            </w:pPr>
            <w:r>
              <w:rPr>
                <w:rFonts w:ascii="PMingLiU" w:eastAsia="PMingLiU" w:hint="eastAsia"/>
                <w:sz w:val="28"/>
              </w:rPr>
              <w:t>采作编品过简程介</w:t>
            </w:r>
          </w:p>
        </w:tc>
        <w:tc>
          <w:tcPr>
            <w:tcW w:w="8025" w:type="dxa"/>
            <w:gridSpan w:val="4"/>
          </w:tcPr>
          <w:p w:rsidR="004E7ED4" w:rsidRDefault="00661375">
            <w:pPr>
              <w:pStyle w:val="TableParagraph"/>
              <w:spacing w:line="360" w:lineRule="auto"/>
              <w:ind w:leftChars="99" w:left="218" w:rightChars="143" w:right="315" w:firstLineChars="200" w:firstLine="480"/>
              <w:rPr>
                <w:sz w:val="24"/>
                <w:szCs w:val="24"/>
              </w:rPr>
            </w:pPr>
            <w:r>
              <w:rPr>
                <w:rFonts w:hint="eastAsia"/>
                <w:sz w:val="24"/>
                <w:szCs w:val="24"/>
              </w:rPr>
              <w:t>2021</w:t>
            </w:r>
            <w:r>
              <w:rPr>
                <w:rFonts w:hint="eastAsia"/>
                <w:sz w:val="24"/>
                <w:szCs w:val="24"/>
              </w:rPr>
              <w:t>年</w:t>
            </w:r>
            <w:r>
              <w:rPr>
                <w:rFonts w:hint="eastAsia"/>
                <w:sz w:val="24"/>
                <w:szCs w:val="24"/>
              </w:rPr>
              <w:t>12</w:t>
            </w:r>
            <w:r>
              <w:rPr>
                <w:rFonts w:hint="eastAsia"/>
                <w:sz w:val="24"/>
                <w:szCs w:val="24"/>
              </w:rPr>
              <w:t>月</w:t>
            </w:r>
            <w:r>
              <w:rPr>
                <w:rFonts w:hint="eastAsia"/>
                <w:sz w:val="24"/>
                <w:szCs w:val="24"/>
              </w:rPr>
              <w:t>13</w:t>
            </w:r>
            <w:r>
              <w:rPr>
                <w:rFonts w:hint="eastAsia"/>
                <w:sz w:val="24"/>
                <w:szCs w:val="24"/>
              </w:rPr>
              <w:t>日是第八个国家公祭日。</w:t>
            </w:r>
            <w:r>
              <w:rPr>
                <w:rFonts w:hint="eastAsia"/>
                <w:sz w:val="24"/>
                <w:szCs w:val="24"/>
              </w:rPr>
              <w:t>2021</w:t>
            </w:r>
            <w:r>
              <w:rPr>
                <w:rFonts w:hint="eastAsia"/>
                <w:sz w:val="24"/>
                <w:szCs w:val="24"/>
              </w:rPr>
              <w:t>年</w:t>
            </w:r>
            <w:r>
              <w:rPr>
                <w:rFonts w:hint="eastAsia"/>
                <w:sz w:val="24"/>
                <w:szCs w:val="24"/>
              </w:rPr>
              <w:t>10</w:t>
            </w:r>
            <w:r>
              <w:rPr>
                <w:rFonts w:hint="eastAsia"/>
                <w:sz w:val="24"/>
                <w:szCs w:val="24"/>
              </w:rPr>
              <w:t>月</w:t>
            </w:r>
            <w:r>
              <w:rPr>
                <w:rFonts w:hint="eastAsia"/>
                <w:sz w:val="24"/>
                <w:szCs w:val="24"/>
              </w:rPr>
              <w:t>20</w:t>
            </w:r>
            <w:r>
              <w:rPr>
                <w:rFonts w:hint="eastAsia"/>
                <w:sz w:val="24"/>
                <w:szCs w:val="24"/>
              </w:rPr>
              <w:t>日至</w:t>
            </w:r>
            <w:r>
              <w:rPr>
                <w:rFonts w:hint="eastAsia"/>
                <w:sz w:val="24"/>
                <w:szCs w:val="24"/>
              </w:rPr>
              <w:t>25</w:t>
            </w:r>
            <w:r>
              <w:rPr>
                <w:rFonts w:hint="eastAsia"/>
                <w:sz w:val="24"/>
                <w:szCs w:val="24"/>
              </w:rPr>
              <w:t>日、</w:t>
            </w:r>
            <w:r>
              <w:rPr>
                <w:rFonts w:hint="eastAsia"/>
                <w:sz w:val="24"/>
                <w:szCs w:val="24"/>
              </w:rPr>
              <w:t>11</w:t>
            </w:r>
            <w:r>
              <w:rPr>
                <w:rFonts w:hint="eastAsia"/>
                <w:sz w:val="24"/>
                <w:szCs w:val="24"/>
              </w:rPr>
              <w:t>月</w:t>
            </w:r>
            <w:r>
              <w:rPr>
                <w:rFonts w:hint="eastAsia"/>
                <w:sz w:val="24"/>
                <w:szCs w:val="24"/>
              </w:rPr>
              <w:t>18</w:t>
            </w:r>
            <w:r>
              <w:rPr>
                <w:rFonts w:hint="eastAsia"/>
                <w:sz w:val="24"/>
                <w:szCs w:val="24"/>
              </w:rPr>
              <w:t>日至</w:t>
            </w:r>
            <w:r>
              <w:rPr>
                <w:rFonts w:hint="eastAsia"/>
                <w:sz w:val="24"/>
                <w:szCs w:val="24"/>
              </w:rPr>
              <w:t>26</w:t>
            </w:r>
            <w:r>
              <w:rPr>
                <w:rFonts w:hint="eastAsia"/>
                <w:sz w:val="24"/>
                <w:szCs w:val="24"/>
              </w:rPr>
              <w:t>日，记者两次跟随侵华日军南京大屠杀遇难同胞纪念馆利济巷分馆工作人员，前往湖南岳阳华容县、平江县和郴州嘉禾县实地调查走访，在当地新确认</w:t>
            </w:r>
            <w:r>
              <w:rPr>
                <w:rFonts w:hint="eastAsia"/>
                <w:sz w:val="24"/>
                <w:szCs w:val="24"/>
              </w:rPr>
              <w:t>7</w:t>
            </w:r>
            <w:r>
              <w:rPr>
                <w:rFonts w:hint="eastAsia"/>
                <w:sz w:val="24"/>
                <w:szCs w:val="24"/>
              </w:rPr>
              <w:t>名日军“慰安妇”制度受害者。这是本报在全国媒体中独家发现并采访的线索。此次采访累计行程</w:t>
            </w:r>
            <w:r>
              <w:rPr>
                <w:rFonts w:hint="eastAsia"/>
                <w:sz w:val="24"/>
                <w:szCs w:val="24"/>
              </w:rPr>
              <w:t>7000</w:t>
            </w:r>
            <w:r>
              <w:rPr>
                <w:rFonts w:hint="eastAsia"/>
                <w:sz w:val="24"/>
                <w:szCs w:val="24"/>
              </w:rPr>
              <w:t>多公里，记者跟拍采访了</w:t>
            </w:r>
            <w:r>
              <w:rPr>
                <w:rFonts w:hint="eastAsia"/>
                <w:sz w:val="24"/>
                <w:szCs w:val="24"/>
              </w:rPr>
              <w:t>20</w:t>
            </w:r>
            <w:r>
              <w:rPr>
                <w:rFonts w:hint="eastAsia"/>
                <w:sz w:val="24"/>
                <w:szCs w:val="24"/>
              </w:rPr>
              <w:t>多位知情者和受害者，共拍摄了</w:t>
            </w:r>
            <w:r>
              <w:rPr>
                <w:rFonts w:hint="eastAsia"/>
                <w:sz w:val="24"/>
                <w:szCs w:val="24"/>
                <w:lang w:val="en-US"/>
              </w:rPr>
              <w:t>1</w:t>
            </w:r>
            <w:r>
              <w:rPr>
                <w:rFonts w:hint="eastAsia"/>
                <w:sz w:val="24"/>
                <w:szCs w:val="24"/>
              </w:rPr>
              <w:t>万余张照片、超</w:t>
            </w:r>
            <w:r>
              <w:rPr>
                <w:rFonts w:hint="eastAsia"/>
                <w:sz w:val="24"/>
                <w:szCs w:val="24"/>
              </w:rPr>
              <w:t>20</w:t>
            </w:r>
            <w:r>
              <w:rPr>
                <w:rFonts w:hint="eastAsia"/>
                <w:sz w:val="24"/>
                <w:szCs w:val="24"/>
              </w:rPr>
              <w:t>小时视频素材。</w:t>
            </w:r>
          </w:p>
          <w:p w:rsidR="004E7ED4" w:rsidRDefault="00661375" w:rsidP="00661375">
            <w:pPr>
              <w:pStyle w:val="TableParagraph"/>
              <w:spacing w:line="360" w:lineRule="auto"/>
              <w:ind w:leftChars="108" w:left="238" w:rightChars="143" w:right="315" w:firstLineChars="207" w:firstLine="497"/>
              <w:rPr>
                <w:sz w:val="24"/>
                <w:szCs w:val="24"/>
              </w:rPr>
            </w:pPr>
            <w:r>
              <w:rPr>
                <w:rFonts w:hint="eastAsia"/>
                <w:sz w:val="24"/>
                <w:szCs w:val="24"/>
              </w:rPr>
              <w:t>如何在版面上呈现好这一重磅独家消息，采编团队充分沟通、精心策划，最终决定在国家公祭日当天推出图文跨版。</w:t>
            </w:r>
            <w:r>
              <w:rPr>
                <w:rFonts w:hint="eastAsia"/>
                <w:sz w:val="24"/>
                <w:szCs w:val="24"/>
              </w:rPr>
              <w:t>版式设计强调“主图与辅图相呼应”“图片与文字相协调”的理念，从海量素材中选取</w:t>
            </w:r>
            <w:r>
              <w:rPr>
                <w:rFonts w:hint="eastAsia"/>
                <w:sz w:val="24"/>
                <w:szCs w:val="24"/>
                <w:lang w:val="en-US"/>
              </w:rPr>
              <w:t>7</w:t>
            </w:r>
            <w:r>
              <w:rPr>
                <w:rFonts w:hint="eastAsia"/>
                <w:sz w:val="24"/>
                <w:szCs w:val="24"/>
                <w:lang w:val="en-US"/>
              </w:rPr>
              <w:t>位</w:t>
            </w:r>
            <w:r>
              <w:rPr>
                <w:rFonts w:hint="eastAsia"/>
                <w:sz w:val="24"/>
                <w:szCs w:val="24"/>
              </w:rPr>
              <w:t>受害老人的肖像，以“</w:t>
            </w:r>
            <w:r>
              <w:rPr>
                <w:rFonts w:hint="eastAsia"/>
                <w:sz w:val="24"/>
                <w:szCs w:val="24"/>
                <w:lang w:val="en-US"/>
              </w:rPr>
              <w:t>1</w:t>
            </w:r>
            <w:r>
              <w:rPr>
                <w:rFonts w:hint="eastAsia"/>
                <w:sz w:val="24"/>
                <w:szCs w:val="24"/>
              </w:rPr>
              <w:t>张超大主图</w:t>
            </w:r>
            <w:r>
              <w:rPr>
                <w:rFonts w:hint="eastAsia"/>
                <w:sz w:val="24"/>
                <w:szCs w:val="24"/>
                <w:lang w:val="en-US"/>
              </w:rPr>
              <w:t>+6</w:t>
            </w:r>
            <w:r>
              <w:rPr>
                <w:rFonts w:hint="eastAsia"/>
                <w:sz w:val="24"/>
                <w:szCs w:val="24"/>
                <w:lang w:val="en-US"/>
              </w:rPr>
              <w:t>张次图”构成版面中心组图，</w:t>
            </w:r>
            <w:r>
              <w:rPr>
                <w:rFonts w:hint="eastAsia"/>
                <w:sz w:val="24"/>
                <w:szCs w:val="24"/>
              </w:rPr>
              <w:t>营造出视点聚焦，</w:t>
            </w:r>
            <w:r>
              <w:rPr>
                <w:rFonts w:hint="eastAsia"/>
                <w:sz w:val="24"/>
                <w:szCs w:val="24"/>
                <w:lang w:val="en-US"/>
              </w:rPr>
              <w:t>呈现出那段不堪回首的往事在老人心中留下的永不磨灭的伤痛，展现出受害老人对日军残暴行径的无声控诉，旨在警示世人</w:t>
            </w:r>
            <w:r>
              <w:rPr>
                <w:rFonts w:hint="eastAsia"/>
                <w:sz w:val="24"/>
                <w:szCs w:val="24"/>
              </w:rPr>
              <w:t>“铭记历史、珍爱和平”。整版辅以黑白色调，与国家公祭日凝重、祭奠的氛围相协调，进一步突出主题。</w:t>
            </w:r>
          </w:p>
          <w:p w:rsidR="004E7ED4" w:rsidRDefault="00661375">
            <w:pPr>
              <w:pStyle w:val="TableParagraph"/>
              <w:spacing w:line="360" w:lineRule="auto"/>
              <w:ind w:leftChars="100" w:left="220" w:rightChars="143" w:right="315" w:firstLineChars="200" w:firstLine="480"/>
              <w:rPr>
                <w:sz w:val="24"/>
                <w:szCs w:val="24"/>
                <w:lang w:val="en-US"/>
              </w:rPr>
            </w:pPr>
            <w:r>
              <w:rPr>
                <w:rFonts w:hint="eastAsia"/>
                <w:sz w:val="24"/>
                <w:szCs w:val="24"/>
              </w:rPr>
              <w:t>报道见报后，众多央媒及海外媒体均原封不动地转发、刊载了本报这组图文跨版。据不完全统计，截至</w:t>
            </w:r>
            <w:r>
              <w:rPr>
                <w:rFonts w:hint="eastAsia"/>
                <w:sz w:val="24"/>
                <w:szCs w:val="24"/>
                <w:lang w:val="en-US"/>
              </w:rPr>
              <w:t>12</w:t>
            </w:r>
            <w:r>
              <w:rPr>
                <w:rFonts w:hint="eastAsia"/>
                <w:sz w:val="24"/>
                <w:szCs w:val="24"/>
                <w:lang w:val="en-US"/>
              </w:rPr>
              <w:t>月</w:t>
            </w:r>
            <w:r>
              <w:rPr>
                <w:rFonts w:hint="eastAsia"/>
                <w:sz w:val="24"/>
                <w:szCs w:val="24"/>
                <w:lang w:val="en-US"/>
              </w:rPr>
              <w:t>17</w:t>
            </w:r>
            <w:r>
              <w:rPr>
                <w:rFonts w:hint="eastAsia"/>
                <w:sz w:val="24"/>
                <w:szCs w:val="24"/>
                <w:lang w:val="en-US"/>
              </w:rPr>
              <w:t>日该报道的全网阅读量超</w:t>
            </w:r>
            <w:r>
              <w:rPr>
                <w:rFonts w:hint="eastAsia"/>
                <w:sz w:val="24"/>
                <w:szCs w:val="24"/>
                <w:lang w:val="en-US"/>
              </w:rPr>
              <w:t>10</w:t>
            </w:r>
            <w:r>
              <w:rPr>
                <w:rFonts w:hint="eastAsia"/>
                <w:sz w:val="24"/>
                <w:szCs w:val="24"/>
                <w:lang w:val="en-US"/>
              </w:rPr>
              <w:t>亿。</w:t>
            </w:r>
          </w:p>
        </w:tc>
      </w:tr>
      <w:tr w:rsidR="004E7ED4">
        <w:trPr>
          <w:trHeight w:val="1818"/>
        </w:trPr>
        <w:tc>
          <w:tcPr>
            <w:tcW w:w="1162" w:type="dxa"/>
          </w:tcPr>
          <w:p w:rsidR="004E7ED4" w:rsidRDefault="00661375">
            <w:pPr>
              <w:pStyle w:val="TableParagraph"/>
              <w:spacing w:before="194" w:line="230" w:lineRule="auto"/>
              <w:ind w:left="398" w:right="390"/>
              <w:jc w:val="both"/>
              <w:rPr>
                <w:rFonts w:ascii="PMingLiU" w:eastAsia="PMingLiU"/>
                <w:sz w:val="28"/>
              </w:rPr>
            </w:pPr>
            <w:r>
              <w:rPr>
                <w:rFonts w:ascii="PMingLiU" w:eastAsia="PMingLiU" w:hint="eastAsia"/>
                <w:sz w:val="28"/>
              </w:rPr>
              <w:lastRenderedPageBreak/>
              <w:t>社会效果</w:t>
            </w:r>
          </w:p>
        </w:tc>
        <w:tc>
          <w:tcPr>
            <w:tcW w:w="8025" w:type="dxa"/>
            <w:gridSpan w:val="4"/>
          </w:tcPr>
          <w:p w:rsidR="004E7ED4" w:rsidRDefault="00661375">
            <w:pPr>
              <w:spacing w:before="100" w:beforeAutospacing="1" w:after="100" w:afterAutospacing="1" w:line="360" w:lineRule="auto"/>
              <w:ind w:leftChars="100" w:left="220" w:rightChars="143" w:right="315" w:firstLineChars="200" w:firstLine="480"/>
              <w:rPr>
                <w:sz w:val="24"/>
                <w:szCs w:val="24"/>
              </w:rPr>
            </w:pPr>
            <w:r>
              <w:rPr>
                <w:sz w:val="24"/>
                <w:szCs w:val="24"/>
              </w:rPr>
              <w:t>本报这一重磅独家消息发布后，在</w:t>
            </w:r>
            <w:r>
              <w:rPr>
                <w:rFonts w:hint="eastAsia"/>
                <w:sz w:val="24"/>
                <w:szCs w:val="24"/>
              </w:rPr>
              <w:t>国家公祭日</w:t>
            </w:r>
            <w:r>
              <w:rPr>
                <w:sz w:val="24"/>
                <w:szCs w:val="24"/>
              </w:rPr>
              <w:t>当天迅速被人民日报、新华社、央视新闻等全国近</w:t>
            </w:r>
            <w:r>
              <w:rPr>
                <w:sz w:val="24"/>
                <w:szCs w:val="24"/>
              </w:rPr>
              <w:t>200</w:t>
            </w:r>
            <w:r>
              <w:rPr>
                <w:sz w:val="24"/>
                <w:szCs w:val="24"/>
              </w:rPr>
              <w:t>家媒体转发、刊载。其中，</w:t>
            </w:r>
            <w:r>
              <w:rPr>
                <w:sz w:val="24"/>
                <w:szCs w:val="24"/>
              </w:rPr>
              <w:t>@</w:t>
            </w:r>
            <w:r>
              <w:rPr>
                <w:sz w:val="24"/>
                <w:szCs w:val="24"/>
              </w:rPr>
              <w:t>人民日报、</w:t>
            </w:r>
            <w:r>
              <w:rPr>
                <w:sz w:val="24"/>
                <w:szCs w:val="24"/>
              </w:rPr>
              <w:t>@</w:t>
            </w:r>
            <w:r>
              <w:rPr>
                <w:sz w:val="24"/>
                <w:szCs w:val="24"/>
              </w:rPr>
              <w:t>新华社等</w:t>
            </w:r>
            <w:r>
              <w:rPr>
                <w:rFonts w:hint="eastAsia"/>
                <w:sz w:val="24"/>
                <w:szCs w:val="24"/>
              </w:rPr>
              <w:t>媒体的官方账号，</w:t>
            </w:r>
            <w:r>
              <w:rPr>
                <w:sz w:val="24"/>
                <w:szCs w:val="24"/>
              </w:rPr>
              <w:t>均直接在</w:t>
            </w:r>
            <w:r>
              <w:rPr>
                <w:rFonts w:hint="eastAsia"/>
                <w:sz w:val="24"/>
                <w:szCs w:val="24"/>
              </w:rPr>
              <w:t>新浪</w:t>
            </w:r>
            <w:r>
              <w:rPr>
                <w:sz w:val="24"/>
                <w:szCs w:val="24"/>
              </w:rPr>
              <w:t>微博</w:t>
            </w:r>
            <w:r>
              <w:rPr>
                <w:rFonts w:hint="eastAsia"/>
                <w:sz w:val="24"/>
                <w:szCs w:val="24"/>
              </w:rPr>
              <w:t>等平台</w:t>
            </w:r>
            <w:r>
              <w:rPr>
                <w:sz w:val="24"/>
                <w:szCs w:val="24"/>
              </w:rPr>
              <w:t>转发了</w:t>
            </w:r>
            <w:r>
              <w:rPr>
                <w:rFonts w:hint="eastAsia"/>
                <w:sz w:val="24"/>
                <w:szCs w:val="24"/>
              </w:rPr>
              <w:t>《</w:t>
            </w:r>
            <w:r>
              <w:rPr>
                <w:sz w:val="24"/>
                <w:szCs w:val="24"/>
              </w:rPr>
              <w:t>南京日报</w:t>
            </w:r>
            <w:r>
              <w:rPr>
                <w:rFonts w:hint="eastAsia"/>
                <w:sz w:val="24"/>
                <w:szCs w:val="24"/>
              </w:rPr>
              <w:t>》刊登的</w:t>
            </w:r>
            <w:r>
              <w:rPr>
                <w:sz w:val="24"/>
                <w:szCs w:val="24"/>
              </w:rPr>
              <w:t>这</w:t>
            </w:r>
            <w:r>
              <w:rPr>
                <w:rFonts w:hint="eastAsia"/>
                <w:sz w:val="24"/>
                <w:szCs w:val="24"/>
              </w:rPr>
              <w:t>幅</w:t>
            </w:r>
            <w:r>
              <w:rPr>
                <w:sz w:val="24"/>
                <w:szCs w:val="24"/>
              </w:rPr>
              <w:t>极具视觉冲击力的报纸版面截图。</w:t>
            </w:r>
            <w:r>
              <w:rPr>
                <w:sz w:val="24"/>
                <w:szCs w:val="24"/>
              </w:rPr>
              <w:t>@</w:t>
            </w:r>
            <w:r>
              <w:rPr>
                <w:sz w:val="24"/>
                <w:szCs w:val="24"/>
              </w:rPr>
              <w:t>央视新闻</w:t>
            </w:r>
            <w:r>
              <w:rPr>
                <w:sz w:val="24"/>
                <w:szCs w:val="24"/>
              </w:rPr>
              <w:t xml:space="preserve"> </w:t>
            </w:r>
            <w:r>
              <w:rPr>
                <w:sz w:val="24"/>
                <w:szCs w:val="24"/>
              </w:rPr>
              <w:t>将</w:t>
            </w:r>
            <w:r>
              <w:rPr>
                <w:sz w:val="24"/>
                <w:szCs w:val="24"/>
              </w:rPr>
              <w:t>#</w:t>
            </w:r>
            <w:r>
              <w:rPr>
                <w:sz w:val="24"/>
                <w:szCs w:val="24"/>
              </w:rPr>
              <w:t>新确认</w:t>
            </w:r>
            <w:r>
              <w:rPr>
                <w:sz w:val="24"/>
                <w:szCs w:val="24"/>
              </w:rPr>
              <w:t>7</w:t>
            </w:r>
            <w:r>
              <w:rPr>
                <w:sz w:val="24"/>
                <w:szCs w:val="24"/>
              </w:rPr>
              <w:t>名日军</w:t>
            </w:r>
            <w:r>
              <w:rPr>
                <w:sz w:val="24"/>
                <w:szCs w:val="24"/>
              </w:rPr>
              <w:t>“</w:t>
            </w:r>
            <w:r>
              <w:rPr>
                <w:sz w:val="24"/>
                <w:szCs w:val="24"/>
              </w:rPr>
              <w:t>慰安妇</w:t>
            </w:r>
            <w:r>
              <w:rPr>
                <w:sz w:val="24"/>
                <w:szCs w:val="24"/>
              </w:rPr>
              <w:t>”</w:t>
            </w:r>
            <w:r>
              <w:rPr>
                <w:sz w:val="24"/>
                <w:szCs w:val="24"/>
              </w:rPr>
              <w:t>制度受害者</w:t>
            </w:r>
            <w:r>
              <w:rPr>
                <w:sz w:val="24"/>
                <w:szCs w:val="24"/>
              </w:rPr>
              <w:t>#</w:t>
            </w:r>
            <w:r>
              <w:rPr>
                <w:sz w:val="24"/>
                <w:szCs w:val="24"/>
              </w:rPr>
              <w:t>设置为</w:t>
            </w:r>
            <w:r>
              <w:rPr>
                <w:rFonts w:hint="eastAsia"/>
                <w:sz w:val="24"/>
                <w:szCs w:val="24"/>
              </w:rPr>
              <w:t>新浪</w:t>
            </w:r>
            <w:r>
              <w:rPr>
                <w:sz w:val="24"/>
                <w:szCs w:val="24"/>
              </w:rPr>
              <w:t>微博话题，当晚该话题登上微博热搜榜第四位。在抖音短视频平台上，这一话题当天也登上</w:t>
            </w:r>
            <w:r>
              <w:rPr>
                <w:rFonts w:hint="eastAsia"/>
                <w:sz w:val="24"/>
                <w:szCs w:val="24"/>
              </w:rPr>
              <w:t>了当天的</w:t>
            </w:r>
            <w:r>
              <w:rPr>
                <w:sz w:val="24"/>
                <w:szCs w:val="24"/>
              </w:rPr>
              <w:t>热榜前</w:t>
            </w:r>
            <w:r>
              <w:rPr>
                <w:sz w:val="24"/>
                <w:szCs w:val="24"/>
              </w:rPr>
              <w:t>20</w:t>
            </w:r>
            <w:r>
              <w:rPr>
                <w:sz w:val="24"/>
                <w:szCs w:val="24"/>
              </w:rPr>
              <w:t>。</w:t>
            </w:r>
            <w:r>
              <w:rPr>
                <w:rFonts w:hint="eastAsia"/>
                <w:sz w:val="24"/>
                <w:szCs w:val="24"/>
              </w:rPr>
              <w:t>同时，</w:t>
            </w:r>
            <w:r>
              <w:rPr>
                <w:sz w:val="24"/>
                <w:szCs w:val="24"/>
              </w:rPr>
              <w:t>该</w:t>
            </w:r>
            <w:r>
              <w:rPr>
                <w:rFonts w:hint="eastAsia"/>
                <w:sz w:val="24"/>
                <w:szCs w:val="24"/>
              </w:rPr>
              <w:t>新闻</w:t>
            </w:r>
            <w:r>
              <w:rPr>
                <w:sz w:val="24"/>
                <w:szCs w:val="24"/>
              </w:rPr>
              <w:t>版面及稿件还被韩国全北道民日报、全罗日报，美国华文网站华人今日网等海外媒体转发</w:t>
            </w:r>
            <w:r>
              <w:rPr>
                <w:rFonts w:hint="eastAsia"/>
                <w:sz w:val="24"/>
                <w:szCs w:val="24"/>
              </w:rPr>
              <w:t>。在此稿刊发后的连续数日，来</w:t>
            </w:r>
            <w:r>
              <w:rPr>
                <w:rFonts w:hint="eastAsia"/>
                <w:sz w:val="24"/>
                <w:szCs w:val="24"/>
              </w:rPr>
              <w:t>自全国各地的不少读者主动联系本报，提供当地可能也有“慰安妇”制度受害者的线索，本报将持续对此保持高度关注。</w:t>
            </w:r>
          </w:p>
        </w:tc>
      </w:tr>
      <w:tr w:rsidR="004E7ED4">
        <w:trPr>
          <w:trHeight w:val="2987"/>
        </w:trPr>
        <w:tc>
          <w:tcPr>
            <w:tcW w:w="1162" w:type="dxa"/>
          </w:tcPr>
          <w:p w:rsidR="004E7ED4" w:rsidRDefault="004E7ED4">
            <w:pPr>
              <w:pStyle w:val="TableParagraph"/>
              <w:spacing w:before="5"/>
              <w:rPr>
                <w:rFonts w:ascii="PMingLiU"/>
                <w:sz w:val="52"/>
              </w:rPr>
            </w:pPr>
          </w:p>
          <w:p w:rsidR="004E7ED4" w:rsidRDefault="00661375">
            <w:pPr>
              <w:pStyle w:val="TableParagraph"/>
              <w:spacing w:before="1" w:line="244" w:lineRule="auto"/>
              <w:ind w:left="398" w:right="390"/>
              <w:jc w:val="both"/>
              <w:rPr>
                <w:rFonts w:ascii="PMingLiU" w:eastAsia="PMingLiU"/>
                <w:sz w:val="28"/>
              </w:rPr>
            </w:pPr>
            <w:r>
              <w:rPr>
                <w:rFonts w:ascii="PMingLiU" w:eastAsia="PMingLiU" w:hint="eastAsia"/>
                <w:sz w:val="28"/>
              </w:rPr>
              <w:t>推荐理由</w:t>
            </w:r>
          </w:p>
        </w:tc>
        <w:tc>
          <w:tcPr>
            <w:tcW w:w="8025" w:type="dxa"/>
            <w:gridSpan w:val="4"/>
          </w:tcPr>
          <w:p w:rsidR="004E7ED4" w:rsidRDefault="00661375">
            <w:pPr>
              <w:pStyle w:val="TableParagraph"/>
              <w:spacing w:line="440" w:lineRule="exact"/>
              <w:ind w:leftChars="-18" w:left="219" w:rightChars="143" w:right="315" w:hangingChars="108" w:hanging="259"/>
              <w:jc w:val="both"/>
              <w:rPr>
                <w:sz w:val="24"/>
                <w:szCs w:val="24"/>
              </w:rPr>
            </w:pPr>
            <w:r>
              <w:rPr>
                <w:rFonts w:hint="eastAsia"/>
                <w:sz w:val="24"/>
                <w:szCs w:val="24"/>
                <w:lang w:val="en-US"/>
              </w:rPr>
              <w:t>1.</w:t>
            </w:r>
            <w:r>
              <w:rPr>
                <w:rFonts w:hint="eastAsia"/>
                <w:sz w:val="24"/>
                <w:szCs w:val="24"/>
                <w:lang w:val="en-US"/>
              </w:rPr>
              <w:t>报道题材重大。</w:t>
            </w:r>
            <w:r>
              <w:rPr>
                <w:rFonts w:hint="eastAsia"/>
                <w:sz w:val="24"/>
                <w:szCs w:val="24"/>
              </w:rPr>
              <w:t>这是南京日报记者跟踪多年的独家线索，题材意义重大。截至此稿发布，中国大陆经认证在世的“慰安妇”制度受害者仅剩</w:t>
            </w:r>
            <w:r>
              <w:rPr>
                <w:rFonts w:hint="eastAsia"/>
                <w:sz w:val="24"/>
                <w:szCs w:val="24"/>
              </w:rPr>
              <w:t>17</w:t>
            </w:r>
            <w:r>
              <w:rPr>
                <w:rFonts w:hint="eastAsia"/>
                <w:sz w:val="24"/>
                <w:szCs w:val="24"/>
              </w:rPr>
              <w:t>人。这些受害老人在日军侵华期间曾遭非人对待，如今还在用短暂的余生等待一个道歉。本报的独家报道在国家公祭日当天发布，旨在警示民众勿忘历史、珍爱和平，而此次新闻报道的整个采编过程、记者采访拍摄的原始素材，以及最终刊发的新闻版面及稿件，都为揭露侵华日军暴行增添了新的铁证。</w:t>
            </w:r>
          </w:p>
          <w:p w:rsidR="004E7ED4" w:rsidRDefault="00661375">
            <w:pPr>
              <w:pStyle w:val="TableParagraph"/>
              <w:spacing w:line="440" w:lineRule="exact"/>
              <w:ind w:leftChars="100" w:left="220" w:rightChars="143" w:right="315" w:firstLineChars="191" w:firstLine="458"/>
              <w:rPr>
                <w:sz w:val="24"/>
                <w:szCs w:val="24"/>
              </w:rPr>
            </w:pPr>
            <w:r>
              <w:rPr>
                <w:rFonts w:hint="eastAsia"/>
                <w:sz w:val="24"/>
                <w:szCs w:val="24"/>
                <w:lang w:val="en-US"/>
              </w:rPr>
              <w:t>2.</w:t>
            </w:r>
            <w:r>
              <w:rPr>
                <w:rFonts w:hint="eastAsia"/>
                <w:sz w:val="24"/>
                <w:szCs w:val="24"/>
              </w:rPr>
              <w:t>版面设计出彩。针对这一独家新闻线索，本报记者的前期采访非常扎实，后期采编团队从报道形式、版面设计到全媒体传播的全流程都进行了精心</w:t>
            </w:r>
            <w:r>
              <w:rPr>
                <w:rFonts w:hint="eastAsia"/>
                <w:sz w:val="24"/>
                <w:szCs w:val="24"/>
              </w:rPr>
              <w:t>策划。尤其是国家公祭日当天见报的图文跨版，版面设计独具匠心，以“主图与辅图相呼应”“图片与文字相协调”的设计理念，用</w:t>
            </w:r>
            <w:r>
              <w:rPr>
                <w:rFonts w:hint="eastAsia"/>
                <w:sz w:val="24"/>
                <w:szCs w:val="24"/>
                <w:lang w:val="en-US"/>
              </w:rPr>
              <w:t>7</w:t>
            </w:r>
            <w:r>
              <w:rPr>
                <w:rFonts w:hint="eastAsia"/>
                <w:sz w:val="24"/>
                <w:szCs w:val="24"/>
                <w:lang w:val="en-US"/>
              </w:rPr>
              <w:t>位受害老人的人物肖像特写形成组图，图片中的</w:t>
            </w:r>
            <w:r>
              <w:rPr>
                <w:rFonts w:hint="eastAsia"/>
                <w:sz w:val="24"/>
                <w:szCs w:val="24"/>
              </w:rPr>
              <w:t>老人</w:t>
            </w:r>
            <w:r>
              <w:rPr>
                <w:rFonts w:hint="eastAsia"/>
                <w:sz w:val="24"/>
                <w:szCs w:val="24"/>
                <w:lang w:val="en-US"/>
              </w:rPr>
              <w:t>或神情凝重或眼含热泪或掩面啜泣，</w:t>
            </w:r>
            <w:r>
              <w:rPr>
                <w:rFonts w:hint="eastAsia"/>
                <w:sz w:val="24"/>
                <w:szCs w:val="24"/>
              </w:rPr>
              <w:t>营造出视点聚焦。版面辅图也经过精心选取，</w:t>
            </w:r>
            <w:r>
              <w:rPr>
                <w:rFonts w:hint="eastAsia"/>
                <w:sz w:val="24"/>
                <w:szCs w:val="24"/>
                <w:lang w:val="en-US"/>
              </w:rPr>
              <w:t>同为受害者的姐妹俩紧握在一起，满是沧桑、布满皱纹的双手；曾被受害老人救过的女孩，在</w:t>
            </w:r>
            <w:r>
              <w:rPr>
                <w:rFonts w:hint="eastAsia"/>
                <w:sz w:val="24"/>
                <w:szCs w:val="24"/>
                <w:lang w:val="en-US"/>
              </w:rPr>
              <w:t>75</w:t>
            </w:r>
            <w:r>
              <w:rPr>
                <w:rFonts w:hint="eastAsia"/>
                <w:sz w:val="24"/>
                <w:szCs w:val="24"/>
                <w:lang w:val="en-US"/>
              </w:rPr>
              <w:t>年后与恩人抱头相认的特写；还有部分老人如今在自己家中日常生活的场景……整版报道以图为主、以文为辅、详略得当，以强烈的视觉冲击起到烘托国家公祭日氛围、凸显</w:t>
            </w:r>
            <w:r>
              <w:rPr>
                <w:rFonts w:hint="eastAsia"/>
                <w:sz w:val="24"/>
                <w:szCs w:val="24"/>
              </w:rPr>
              <w:t>“铭记历史、珍爱和平”主题</w:t>
            </w:r>
            <w:r>
              <w:rPr>
                <w:rFonts w:hint="eastAsia"/>
                <w:sz w:val="24"/>
                <w:szCs w:val="24"/>
                <w:lang w:val="en-US"/>
              </w:rPr>
              <w:t>的效果。</w:t>
            </w:r>
          </w:p>
          <w:p w:rsidR="004E7ED4" w:rsidRDefault="00661375">
            <w:pPr>
              <w:pStyle w:val="TableParagraph"/>
              <w:spacing w:line="440" w:lineRule="exact"/>
              <w:ind w:leftChars="-18" w:left="219" w:rightChars="143" w:right="315" w:hangingChars="108" w:hanging="259"/>
              <w:jc w:val="both"/>
              <w:rPr>
                <w:sz w:val="24"/>
                <w:szCs w:val="24"/>
                <w:lang w:val="en-US"/>
              </w:rPr>
            </w:pPr>
            <w:r>
              <w:rPr>
                <w:rFonts w:hint="eastAsia"/>
                <w:sz w:val="24"/>
                <w:szCs w:val="24"/>
                <w:lang w:val="en-US"/>
              </w:rPr>
              <w:t>3</w:t>
            </w:r>
            <w:r>
              <w:rPr>
                <w:rFonts w:hint="eastAsia"/>
                <w:sz w:val="24"/>
                <w:szCs w:val="24"/>
                <w:lang w:val="en-US"/>
              </w:rPr>
              <w:t>.</w:t>
            </w:r>
            <w:r>
              <w:rPr>
                <w:rFonts w:hint="eastAsia"/>
                <w:sz w:val="24"/>
                <w:szCs w:val="24"/>
                <w:lang w:val="en-US"/>
              </w:rPr>
              <w:t>报道反响强烈。国家公祭日当天，本报这一报道还推出了文字消息、短</w:t>
            </w:r>
            <w:r>
              <w:rPr>
                <w:rFonts w:hint="eastAsia"/>
                <w:sz w:val="24"/>
                <w:szCs w:val="24"/>
                <w:lang w:val="en-US"/>
              </w:rPr>
              <w:lastRenderedPageBreak/>
              <w:t>视频现场新闻、视频专题、海报等多类型的新闻产品，在南京报业传媒集团旗下《南京日报》《金陵晚</w:t>
            </w:r>
            <w:bookmarkStart w:id="0" w:name="_GoBack"/>
            <w:bookmarkEnd w:id="0"/>
            <w:r>
              <w:rPr>
                <w:rFonts w:hint="eastAsia"/>
                <w:sz w:val="24"/>
                <w:szCs w:val="24"/>
                <w:lang w:val="en-US"/>
              </w:rPr>
              <w:t>报》等纸媒及其官方微信公众号、官方微博，南报网、紫金山新闻客户端等全媒体平台同步刊播，引起社会强烈反响，尤其是被新华社、人民日报等央媒第一时间转发后，迅速占据各平台的热搜前几位，形成当天的全网热点。</w:t>
            </w:r>
          </w:p>
          <w:p w:rsidR="004E7ED4" w:rsidRDefault="004E7ED4">
            <w:pPr>
              <w:pStyle w:val="TableParagraph"/>
              <w:spacing w:line="360" w:lineRule="auto"/>
              <w:ind w:right="96"/>
              <w:jc w:val="both"/>
              <w:rPr>
                <w:sz w:val="24"/>
                <w:szCs w:val="24"/>
                <w:lang w:val="en-US"/>
              </w:rPr>
            </w:pPr>
          </w:p>
          <w:p w:rsidR="004E7ED4" w:rsidRDefault="00661375">
            <w:pPr>
              <w:pStyle w:val="TableParagraph"/>
              <w:spacing w:line="319" w:lineRule="exact"/>
              <w:ind w:right="1405"/>
              <w:jc w:val="right"/>
              <w:rPr>
                <w:rFonts w:ascii="PMingLiU" w:eastAsiaTheme="minorEastAsia"/>
                <w:sz w:val="28"/>
              </w:rPr>
            </w:pPr>
            <w:r>
              <w:rPr>
                <w:rFonts w:ascii="PMingLiU" w:eastAsia="PMingLiU" w:hint="eastAsia"/>
                <w:sz w:val="28"/>
              </w:rPr>
              <w:t>签名：</w:t>
            </w:r>
          </w:p>
          <w:p w:rsidR="004E7ED4" w:rsidRDefault="00661375">
            <w:pPr>
              <w:pStyle w:val="TableParagraph"/>
              <w:tabs>
                <w:tab w:val="left" w:pos="7155"/>
                <w:tab w:val="left" w:pos="7714"/>
              </w:tabs>
              <w:spacing w:before="250" w:line="220" w:lineRule="auto"/>
              <w:ind w:right="99"/>
              <w:jc w:val="right"/>
              <w:rPr>
                <w:rFonts w:ascii="PMingLiU" w:eastAsia="PMingLiU"/>
                <w:w w:val="115"/>
                <w:sz w:val="28"/>
              </w:rPr>
            </w:pPr>
            <w:r>
              <w:rPr>
                <w:rFonts w:ascii="PMingLiU" w:eastAsia="PMingLiU" w:hint="eastAsia"/>
                <w:w w:val="115"/>
                <w:sz w:val="28"/>
              </w:rPr>
              <w:t>（盖单</w:t>
            </w:r>
            <w:r>
              <w:rPr>
                <w:rFonts w:ascii="PMingLiU" w:eastAsia="PMingLiU" w:hint="eastAsia"/>
                <w:spacing w:val="-3"/>
                <w:w w:val="115"/>
                <w:sz w:val="28"/>
              </w:rPr>
              <w:t>位</w:t>
            </w:r>
            <w:r>
              <w:rPr>
                <w:rFonts w:ascii="PMingLiU" w:eastAsia="PMingLiU" w:hint="eastAsia"/>
                <w:w w:val="115"/>
                <w:sz w:val="28"/>
              </w:rPr>
              <w:t>公章）</w:t>
            </w:r>
          </w:p>
          <w:p w:rsidR="004E7ED4" w:rsidRDefault="00661375">
            <w:pPr>
              <w:pStyle w:val="TableParagraph"/>
              <w:tabs>
                <w:tab w:val="left" w:pos="7155"/>
                <w:tab w:val="left" w:pos="7714"/>
              </w:tabs>
              <w:spacing w:before="250" w:line="220" w:lineRule="auto"/>
              <w:ind w:right="99"/>
              <w:jc w:val="right"/>
              <w:rPr>
                <w:rFonts w:ascii="PMingLiU" w:eastAsia="PMingLiU"/>
                <w:sz w:val="28"/>
              </w:rPr>
            </w:pPr>
            <w:r>
              <w:rPr>
                <w:rFonts w:ascii="PMingLiU" w:eastAsia="PMingLiU" w:hint="eastAsia"/>
                <w:w w:val="115"/>
                <w:sz w:val="28"/>
              </w:rPr>
              <w:t>2022</w:t>
            </w:r>
            <w:r>
              <w:rPr>
                <w:rFonts w:ascii="PMingLiU" w:eastAsia="PMingLiU" w:hint="eastAsia"/>
                <w:w w:val="115"/>
                <w:sz w:val="28"/>
              </w:rPr>
              <w:t>年月</w:t>
            </w:r>
            <w:r>
              <w:rPr>
                <w:rFonts w:ascii="PMingLiU" w:eastAsia="PMingLiU" w:hint="eastAsia"/>
                <w:spacing w:val="-17"/>
                <w:w w:val="105"/>
                <w:sz w:val="28"/>
              </w:rPr>
              <w:t>日</w:t>
            </w:r>
          </w:p>
        </w:tc>
      </w:tr>
      <w:tr w:rsidR="004E7ED4" w:rsidTr="00661375">
        <w:trPr>
          <w:trHeight w:val="2802"/>
        </w:trPr>
        <w:tc>
          <w:tcPr>
            <w:tcW w:w="1162" w:type="dxa"/>
          </w:tcPr>
          <w:p w:rsidR="004E7ED4" w:rsidRDefault="004E7ED4">
            <w:pPr>
              <w:pStyle w:val="TableParagraph"/>
              <w:spacing w:before="9"/>
              <w:rPr>
                <w:rFonts w:ascii="PMingLiU"/>
                <w:sz w:val="29"/>
              </w:rPr>
            </w:pPr>
          </w:p>
          <w:p w:rsidR="004E7ED4" w:rsidRDefault="00661375">
            <w:pPr>
              <w:pStyle w:val="TableParagraph"/>
              <w:spacing w:line="232" w:lineRule="auto"/>
              <w:ind w:left="398" w:right="390"/>
              <w:jc w:val="both"/>
              <w:rPr>
                <w:rFonts w:ascii="PMingLiU" w:eastAsia="PMingLiU"/>
                <w:sz w:val="28"/>
              </w:rPr>
            </w:pPr>
            <w:r>
              <w:rPr>
                <w:rFonts w:ascii="PMingLiU" w:eastAsia="PMingLiU" w:hint="eastAsia"/>
                <w:sz w:val="28"/>
              </w:rPr>
              <w:t>初评评语</w:t>
            </w:r>
          </w:p>
        </w:tc>
        <w:tc>
          <w:tcPr>
            <w:tcW w:w="8025" w:type="dxa"/>
            <w:gridSpan w:val="4"/>
          </w:tcPr>
          <w:p w:rsidR="004E7ED4" w:rsidRDefault="004E7ED4">
            <w:pPr>
              <w:pStyle w:val="TableParagraph"/>
              <w:rPr>
                <w:rFonts w:ascii="PMingLiU"/>
                <w:sz w:val="20"/>
              </w:rPr>
            </w:pPr>
          </w:p>
          <w:p w:rsidR="00661375" w:rsidRPr="00121FBA" w:rsidRDefault="00661375" w:rsidP="00661375">
            <w:pPr>
              <w:rPr>
                <w:rFonts w:ascii="华文仿宋" w:eastAsia="华文仿宋" w:hAnsi="华文仿宋"/>
                <w:sz w:val="32"/>
                <w:szCs w:val="32"/>
              </w:rPr>
            </w:pPr>
            <w:r>
              <w:rPr>
                <w:rFonts w:ascii="华文仿宋" w:eastAsia="华文仿宋" w:hAnsi="华文仿宋" w:hint="eastAsia"/>
                <w:sz w:val="32"/>
                <w:szCs w:val="32"/>
              </w:rPr>
              <w:t xml:space="preserve">  </w:t>
            </w:r>
            <w:r w:rsidRPr="00661375">
              <w:rPr>
                <w:rFonts w:hint="eastAsia"/>
                <w:sz w:val="24"/>
                <w:szCs w:val="24"/>
                <w:lang w:val="en-US"/>
              </w:rPr>
              <w:t>7名“慰安妇”制度受害者公开指认侵华日军暴行，这是一个重大新闻。版面采用图文结合的形式，用主图加多图突出主题，给人以强烈的视觉冲击，让人深刻感受到南京大屠杀带给人们的深深伤痛。整个版面主题突出，端庄凝重，图文并茂，较好地体现了文章的主题与编辑思想。</w:t>
            </w:r>
          </w:p>
          <w:p w:rsidR="004E7ED4" w:rsidRDefault="004E7ED4">
            <w:pPr>
              <w:pStyle w:val="TableParagraph"/>
              <w:spacing w:before="2"/>
              <w:rPr>
                <w:rFonts w:ascii="PMingLiU"/>
                <w:sz w:val="16"/>
              </w:rPr>
            </w:pPr>
          </w:p>
          <w:p w:rsidR="004E7ED4" w:rsidRDefault="00661375">
            <w:pPr>
              <w:pStyle w:val="TableParagraph"/>
              <w:spacing w:before="2" w:line="376" w:lineRule="exact"/>
              <w:ind w:left="1223" w:right="547"/>
              <w:jc w:val="center"/>
              <w:rPr>
                <w:rFonts w:ascii="PMingLiU" w:eastAsia="PMingLiU"/>
                <w:sz w:val="28"/>
              </w:rPr>
            </w:pPr>
            <w:r>
              <w:rPr>
                <w:rFonts w:ascii="PMingLiU" w:eastAsia="PMingLiU" w:hint="eastAsia"/>
                <w:sz w:val="28"/>
              </w:rPr>
              <w:t>签名：</w:t>
            </w:r>
          </w:p>
          <w:p w:rsidR="004E7ED4" w:rsidRDefault="00661375">
            <w:pPr>
              <w:pStyle w:val="TableParagraph"/>
              <w:spacing w:line="376" w:lineRule="exact"/>
              <w:ind w:left="5550" w:right="547"/>
              <w:jc w:val="center"/>
              <w:rPr>
                <w:rFonts w:ascii="PMingLiU" w:eastAsia="PMingLiU"/>
                <w:sz w:val="28"/>
              </w:rPr>
            </w:pPr>
            <w:r>
              <w:rPr>
                <w:rFonts w:ascii="PMingLiU" w:eastAsia="PMingLiU" w:hint="eastAsia"/>
                <w:sz w:val="28"/>
              </w:rPr>
              <w:t>（盖单位公章）</w:t>
            </w:r>
          </w:p>
        </w:tc>
      </w:tr>
    </w:tbl>
    <w:p w:rsidR="004E7ED4" w:rsidRDefault="004E7ED4"/>
    <w:sectPr w:rsidR="004E7ED4" w:rsidSect="004E7ED4">
      <w:pgSz w:w="11910" w:h="16840"/>
      <w:pgMar w:top="1580" w:right="380" w:bottom="1940" w:left="1020" w:header="0" w:footer="16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75" w:rsidRDefault="00661375" w:rsidP="00661375">
      <w:r>
        <w:separator/>
      </w:r>
    </w:p>
  </w:endnote>
  <w:endnote w:type="continuationSeparator" w:id="1">
    <w:p w:rsidR="00661375" w:rsidRDefault="00661375" w:rsidP="0066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75" w:rsidRDefault="00661375" w:rsidP="00661375">
      <w:r>
        <w:separator/>
      </w:r>
    </w:p>
  </w:footnote>
  <w:footnote w:type="continuationSeparator" w:id="1">
    <w:p w:rsidR="00661375" w:rsidRDefault="00661375" w:rsidP="00661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Q2NjBiNjQ3NTk3ODRmNTQ0ZTU4NDZjMGRiMTc1MzcifQ=="/>
  </w:docVars>
  <w:rsids>
    <w:rsidRoot w:val="52A06B51"/>
    <w:rsid w:val="001A46F0"/>
    <w:rsid w:val="004E7ED4"/>
    <w:rsid w:val="004F4B06"/>
    <w:rsid w:val="0057374A"/>
    <w:rsid w:val="00603954"/>
    <w:rsid w:val="006175CB"/>
    <w:rsid w:val="00661375"/>
    <w:rsid w:val="008D47FE"/>
    <w:rsid w:val="009271E8"/>
    <w:rsid w:val="00980B23"/>
    <w:rsid w:val="009B4DE5"/>
    <w:rsid w:val="009D1653"/>
    <w:rsid w:val="009E7DBD"/>
    <w:rsid w:val="00A324B3"/>
    <w:rsid w:val="00B848D1"/>
    <w:rsid w:val="00BC4170"/>
    <w:rsid w:val="00E93136"/>
    <w:rsid w:val="00EC0232"/>
    <w:rsid w:val="00EC0608"/>
    <w:rsid w:val="00F978B0"/>
    <w:rsid w:val="00FA390D"/>
    <w:rsid w:val="00FB2832"/>
    <w:rsid w:val="01437B15"/>
    <w:rsid w:val="02441F1E"/>
    <w:rsid w:val="04ED23F9"/>
    <w:rsid w:val="05816FE5"/>
    <w:rsid w:val="059053A1"/>
    <w:rsid w:val="05AD382D"/>
    <w:rsid w:val="08A107A8"/>
    <w:rsid w:val="0CAC0E36"/>
    <w:rsid w:val="0D314AC8"/>
    <w:rsid w:val="0D5F7C0C"/>
    <w:rsid w:val="105C6685"/>
    <w:rsid w:val="12EA683B"/>
    <w:rsid w:val="132E5539"/>
    <w:rsid w:val="14C403A8"/>
    <w:rsid w:val="15FB473D"/>
    <w:rsid w:val="16CB6312"/>
    <w:rsid w:val="16F47617"/>
    <w:rsid w:val="193A32DB"/>
    <w:rsid w:val="195E346D"/>
    <w:rsid w:val="1EBE2F44"/>
    <w:rsid w:val="1F026649"/>
    <w:rsid w:val="21D55F0F"/>
    <w:rsid w:val="231B417D"/>
    <w:rsid w:val="23865A9B"/>
    <w:rsid w:val="24156E1F"/>
    <w:rsid w:val="244D4FA6"/>
    <w:rsid w:val="26080D73"/>
    <w:rsid w:val="26D905D7"/>
    <w:rsid w:val="27D14534"/>
    <w:rsid w:val="283A50A6"/>
    <w:rsid w:val="2A2C62FD"/>
    <w:rsid w:val="2B2555BB"/>
    <w:rsid w:val="2C4D3619"/>
    <w:rsid w:val="2DA3549B"/>
    <w:rsid w:val="2F805A94"/>
    <w:rsid w:val="30F7275A"/>
    <w:rsid w:val="332D74A4"/>
    <w:rsid w:val="33EE4F7E"/>
    <w:rsid w:val="36370E76"/>
    <w:rsid w:val="38B109B1"/>
    <w:rsid w:val="3B117EE8"/>
    <w:rsid w:val="405D549C"/>
    <w:rsid w:val="42360234"/>
    <w:rsid w:val="43851473"/>
    <w:rsid w:val="445D2F79"/>
    <w:rsid w:val="458D2861"/>
    <w:rsid w:val="4DA16EA9"/>
    <w:rsid w:val="4E6323B1"/>
    <w:rsid w:val="52A06B51"/>
    <w:rsid w:val="532C6AE6"/>
    <w:rsid w:val="551525F0"/>
    <w:rsid w:val="56BF4844"/>
    <w:rsid w:val="5E2C0A11"/>
    <w:rsid w:val="5ED92D17"/>
    <w:rsid w:val="6051290C"/>
    <w:rsid w:val="6189617B"/>
    <w:rsid w:val="61CB0541"/>
    <w:rsid w:val="649578AE"/>
    <w:rsid w:val="65F35B31"/>
    <w:rsid w:val="6615622F"/>
    <w:rsid w:val="6C613F7C"/>
    <w:rsid w:val="6FA348AB"/>
    <w:rsid w:val="727051DB"/>
    <w:rsid w:val="72EF74D1"/>
    <w:rsid w:val="74CA4688"/>
    <w:rsid w:val="765E777E"/>
    <w:rsid w:val="7D935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E7ED4"/>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4E7ED4"/>
    <w:pPr>
      <w:spacing w:before="102"/>
      <w:ind w:left="228" w:right="980"/>
      <w:jc w:val="center"/>
      <w:outlineLvl w:val="0"/>
    </w:pPr>
    <w:rPr>
      <w:rFonts w:ascii="PMingLiU" w:eastAsia="PMingLiU" w:hAnsi="PMingLiU" w:cs="PMingLiU"/>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E7ED4"/>
    <w:rPr>
      <w:sz w:val="32"/>
      <w:szCs w:val="32"/>
    </w:rPr>
  </w:style>
  <w:style w:type="paragraph" w:styleId="a4">
    <w:name w:val="footer"/>
    <w:basedOn w:val="a"/>
    <w:link w:val="Char"/>
    <w:rsid w:val="004E7ED4"/>
    <w:pPr>
      <w:tabs>
        <w:tab w:val="center" w:pos="4153"/>
        <w:tab w:val="right" w:pos="8306"/>
      </w:tabs>
      <w:snapToGrid w:val="0"/>
    </w:pPr>
    <w:rPr>
      <w:sz w:val="18"/>
      <w:szCs w:val="18"/>
    </w:rPr>
  </w:style>
  <w:style w:type="paragraph" w:styleId="a5">
    <w:name w:val="header"/>
    <w:basedOn w:val="a"/>
    <w:link w:val="Char0"/>
    <w:rsid w:val="004E7ED4"/>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4E7ED4"/>
  </w:style>
  <w:style w:type="character" w:customStyle="1" w:styleId="Char0">
    <w:name w:val="页眉 Char"/>
    <w:basedOn w:val="a0"/>
    <w:link w:val="a5"/>
    <w:qFormat/>
    <w:rsid w:val="004E7ED4"/>
    <w:rPr>
      <w:rFonts w:ascii="宋体" w:hAnsi="宋体" w:cs="宋体"/>
      <w:sz w:val="18"/>
      <w:szCs w:val="18"/>
      <w:lang w:val="zh-CN" w:bidi="zh-CN"/>
    </w:rPr>
  </w:style>
  <w:style w:type="character" w:customStyle="1" w:styleId="Char">
    <w:name w:val="页脚 Char"/>
    <w:basedOn w:val="a0"/>
    <w:link w:val="a4"/>
    <w:qFormat/>
    <w:rsid w:val="004E7ED4"/>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1726</Words>
  <Characters>96</Characters>
  <Application>Microsoft Office Word</Application>
  <DocSecurity>0</DocSecurity>
  <Lines>1</Lines>
  <Paragraphs>3</Paragraphs>
  <ScaleCrop>false</ScaleCrop>
  <Company>China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dc:creator>
  <cp:lastModifiedBy>yiran</cp:lastModifiedBy>
  <cp:revision>4</cp:revision>
  <cp:lastPrinted>2022-05-07T01:00:00Z</cp:lastPrinted>
  <dcterms:created xsi:type="dcterms:W3CDTF">2022-05-12T01:25:00Z</dcterms:created>
  <dcterms:modified xsi:type="dcterms:W3CDTF">2022-07-05T03:35:00Z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97186EDBE40A4463A39B5E7AF1E00DD3</vt:lpwstr>
  </property>
  <property fmtid="{D5CDD505-2E9C-101B-9397-08002B2CF9AE}" pid="4" name="commondata">
    <vt:lpwstr>eyJoZGlkIjoiMWI4NWYzZGFkNDJiYTY1ODFjMTg3YjM5MmNjODNlNDkifQ==</vt:lpwstr>
  </property>
</Properties>
</file>