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widowControl w:val="0"/>
        <w:spacing w:before="0" w:beforeAutospacing="0" w:after="0" w:afterAutospacing="0" w:line="560" w:lineRule="exact"/>
        <w:rPr>
          <w:rFonts w:ascii="楷体" w:hAnsi="楷体" w:eastAsia="楷体"/>
          <w:b/>
          <w:bCs/>
          <w:sz w:val="28"/>
          <w:szCs w:val="28"/>
        </w:rPr>
      </w:pPr>
      <w:r>
        <w:rPr>
          <w:rFonts w:hint="eastAsia" w:ascii="楷体" w:hAnsi="楷体" w:eastAsia="楷体"/>
          <w:b/>
          <w:bCs/>
          <w:sz w:val="28"/>
          <w:szCs w:val="28"/>
        </w:rPr>
        <w:t>附件2</w:t>
      </w:r>
    </w:p>
    <w:p>
      <w:pPr>
        <w:jc w:val="center"/>
        <w:rPr>
          <w:rFonts w:ascii="华文中宋" w:hAnsi="华文中宋" w:eastAsia="华文中宋"/>
          <w:sz w:val="36"/>
          <w:szCs w:val="32"/>
        </w:rPr>
      </w:pPr>
      <w:r>
        <w:rPr>
          <w:rFonts w:hint="eastAsia" w:ascii="华文中宋" w:hAnsi="华文中宋" w:eastAsia="华文中宋"/>
          <w:sz w:val="36"/>
          <w:szCs w:val="32"/>
        </w:rPr>
        <w:t>中国新闻奖报纸新闻版面参评作品推荐表</w:t>
      </w:r>
    </w:p>
    <w:tbl>
      <w:tblPr>
        <w:tblStyle w:val="4"/>
        <w:tblW w:w="9781" w:type="dxa"/>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285"/>
        <w:gridCol w:w="424"/>
        <w:gridCol w:w="141"/>
        <w:gridCol w:w="711"/>
        <w:gridCol w:w="1275"/>
        <w:gridCol w:w="285"/>
        <w:gridCol w:w="1092"/>
        <w:gridCol w:w="33"/>
        <w:gridCol w:w="567"/>
        <w:gridCol w:w="426"/>
        <w:gridCol w:w="850"/>
        <w:gridCol w:w="425"/>
        <w:gridCol w:w="6"/>
        <w:gridCol w:w="709"/>
        <w:gridCol w:w="1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8" w:hRule="exact"/>
        </w:trPr>
        <w:tc>
          <w:tcPr>
            <w:tcW w:w="15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 w:val="28"/>
                <w:szCs w:val="28"/>
              </w:rPr>
            </w:pPr>
            <w:r>
              <w:rPr>
                <w:rFonts w:hint="eastAsia" w:ascii="仿宋_GB2312" w:hAnsi="仿宋" w:eastAsia="仿宋_GB2312"/>
                <w:b/>
                <w:sz w:val="28"/>
                <w:szCs w:val="28"/>
              </w:rPr>
              <w:t>报纸名称</w:t>
            </w:r>
          </w:p>
        </w:tc>
        <w:tc>
          <w:tcPr>
            <w:tcW w:w="410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_GB2312" w:hAnsi="仿宋" w:eastAsia="仿宋_GB2312"/>
                <w:b w:val="0"/>
                <w:bCs w:val="0"/>
                <w:sz w:val="28"/>
                <w:szCs w:val="28"/>
                <w:lang w:eastAsia="zh-CN"/>
              </w:rPr>
            </w:pPr>
            <w:r>
              <w:rPr>
                <w:rFonts w:hint="eastAsia" w:ascii="仿宋_GB2312" w:hAnsi="仿宋" w:eastAsia="仿宋_GB2312"/>
                <w:b w:val="0"/>
                <w:bCs w:val="0"/>
                <w:sz w:val="28"/>
                <w:szCs w:val="28"/>
                <w:lang w:val="en-US" w:eastAsia="zh-CN"/>
              </w:rPr>
              <w:t>河南日报</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138" w:firstLineChars="49"/>
              <w:rPr>
                <w:rFonts w:ascii="仿宋_GB2312" w:hAnsi="仿宋" w:eastAsia="仿宋_GB2312"/>
                <w:b/>
                <w:sz w:val="28"/>
                <w:szCs w:val="28"/>
              </w:rPr>
            </w:pPr>
            <w:r>
              <w:rPr>
                <w:rFonts w:hint="eastAsia" w:ascii="仿宋_GB2312" w:hAnsi="仿宋" w:eastAsia="仿宋_GB2312"/>
                <w:b/>
                <w:sz w:val="28"/>
                <w:szCs w:val="28"/>
              </w:rPr>
              <w:t>参评项目</w:t>
            </w:r>
          </w:p>
        </w:tc>
        <w:tc>
          <w:tcPr>
            <w:tcW w:w="241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仿宋" w:eastAsia="仿宋_GB2312"/>
                <w:sz w:val="28"/>
                <w:szCs w:val="28"/>
              </w:rPr>
            </w:pPr>
            <w:r>
              <w:rPr>
                <w:rFonts w:hint="eastAsia" w:ascii="仿宋_GB2312" w:hAnsi="仿宋" w:eastAsia="仿宋_GB2312"/>
                <w:sz w:val="28"/>
                <w:szCs w:val="28"/>
                <w:lang w:val="en-US" w:eastAsia="zh-CN"/>
              </w:rPr>
              <w:t>新闻版面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0" w:hRule="atLeast"/>
        </w:trPr>
        <w:tc>
          <w:tcPr>
            <w:tcW w:w="15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 w:val="28"/>
                <w:szCs w:val="28"/>
              </w:rPr>
            </w:pPr>
            <w:r>
              <w:rPr>
                <w:rFonts w:hint="eastAsia" w:ascii="仿宋_GB2312" w:hAnsi="仿宋" w:eastAsia="仿宋_GB2312"/>
                <w:b/>
                <w:sz w:val="28"/>
                <w:szCs w:val="28"/>
              </w:rPr>
              <w:t>版面名称</w:t>
            </w:r>
          </w:p>
          <w:p>
            <w:pPr>
              <w:spacing w:line="360" w:lineRule="exact"/>
              <w:rPr>
                <w:rFonts w:ascii="仿宋_GB2312" w:hAnsi="仿宋" w:eastAsia="仿宋_GB2312"/>
                <w:b/>
                <w:sz w:val="28"/>
                <w:szCs w:val="28"/>
              </w:rPr>
            </w:pPr>
            <w:r>
              <w:rPr>
                <w:rFonts w:hint="eastAsia" w:ascii="仿宋_GB2312" w:hAnsi="仿宋" w:eastAsia="仿宋_GB2312"/>
                <w:b/>
                <w:sz w:val="28"/>
                <w:szCs w:val="28"/>
              </w:rPr>
              <w:t>及版次</w:t>
            </w:r>
          </w:p>
        </w:tc>
        <w:tc>
          <w:tcPr>
            <w:tcW w:w="4104"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特刊 04-05跨版</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 w:val="28"/>
                <w:szCs w:val="28"/>
              </w:rPr>
            </w:pPr>
            <w:r>
              <w:rPr>
                <w:rFonts w:hint="eastAsia" w:ascii="仿宋_GB2312" w:hAnsi="仿宋" w:eastAsia="仿宋_GB2312"/>
                <w:b/>
                <w:sz w:val="28"/>
                <w:szCs w:val="28"/>
              </w:rPr>
              <w:t>发表日期</w:t>
            </w:r>
          </w:p>
        </w:tc>
        <w:tc>
          <w:tcPr>
            <w:tcW w:w="2419"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 w:eastAsia="仿宋_GB2312"/>
                <w:sz w:val="28"/>
                <w:szCs w:val="28"/>
              </w:rPr>
            </w:pPr>
            <w:r>
              <w:rPr>
                <w:rFonts w:hint="eastAsia" w:ascii="仿宋_GB2312" w:hAnsi="仿宋" w:eastAsia="仿宋_GB2312"/>
                <w:sz w:val="24"/>
                <w:szCs w:val="24"/>
              </w:rPr>
              <w:t>2019年</w:t>
            </w:r>
            <w:r>
              <w:rPr>
                <w:rFonts w:hint="eastAsia" w:ascii="仿宋_GB2312" w:hAnsi="仿宋" w:eastAsia="仿宋_GB2312"/>
                <w:sz w:val="24"/>
                <w:szCs w:val="24"/>
                <w:lang w:val="en-US" w:eastAsia="zh-CN"/>
              </w:rPr>
              <w:t>10</w:t>
            </w:r>
            <w:r>
              <w:rPr>
                <w:rFonts w:hint="eastAsia" w:ascii="仿宋_GB2312" w:hAnsi="仿宋" w:eastAsia="仿宋_GB2312"/>
                <w:sz w:val="24"/>
                <w:szCs w:val="24"/>
              </w:rPr>
              <w:t>月</w:t>
            </w:r>
            <w:r>
              <w:rPr>
                <w:rFonts w:hint="eastAsia" w:ascii="仿宋_GB2312" w:hAnsi="仿宋" w:eastAsia="仿宋_GB2312"/>
                <w:sz w:val="24"/>
                <w:szCs w:val="24"/>
                <w:lang w:val="en-US" w:eastAsia="zh-CN"/>
              </w:rPr>
              <w:t>20</w:t>
            </w:r>
            <w:r>
              <w:rPr>
                <w:rFonts w:hint="eastAsia" w:ascii="仿宋_GB2312" w:hAnsi="仿宋" w:eastAsia="仿宋_GB2312"/>
                <w:sz w:val="24"/>
                <w:szCs w:val="24"/>
              </w:rPr>
              <w:t>日</w:t>
            </w:r>
            <w:r>
              <w:rPr>
                <w:rFonts w:hint="eastAsia" w:ascii="仿宋_GB2312" w:hAnsi="仿宋"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53" w:hRule="exact"/>
        </w:trPr>
        <w:tc>
          <w:tcPr>
            <w:tcW w:w="155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 w:val="28"/>
                <w:szCs w:val="28"/>
              </w:rPr>
            </w:pPr>
            <w:r>
              <w:rPr>
                <w:rFonts w:hint="eastAsia" w:ascii="仿宋_GB2312" w:hAnsi="仿宋" w:eastAsia="仿宋_GB2312"/>
                <w:b/>
                <w:sz w:val="28"/>
                <w:szCs w:val="28"/>
              </w:rPr>
              <w:t>作  者（主创人员）</w:t>
            </w:r>
          </w:p>
          <w:p>
            <w:pPr>
              <w:spacing w:line="360" w:lineRule="exact"/>
              <w:rPr>
                <w:rFonts w:ascii="仿宋_GB2312" w:hAnsi="仿宋" w:eastAsia="仿宋_GB2312"/>
                <w:b/>
                <w:sz w:val="28"/>
                <w:szCs w:val="28"/>
              </w:rPr>
            </w:pPr>
          </w:p>
        </w:tc>
        <w:tc>
          <w:tcPr>
            <w:tcW w:w="410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ind w:firstLine="140" w:firstLineChars="5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集体（刘雅鸣 高金光 郭津 龚砚庆 杜君 赵恒 刘竞）</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8"/>
                <w:szCs w:val="28"/>
              </w:rPr>
            </w:pPr>
            <w:r>
              <w:rPr>
                <w:rFonts w:hint="eastAsia" w:ascii="仿宋_GB2312" w:hAnsi="仿宋" w:eastAsia="仿宋_GB2312"/>
                <w:b/>
                <w:sz w:val="28"/>
                <w:szCs w:val="28"/>
              </w:rPr>
              <w:t>编辑</w:t>
            </w:r>
          </w:p>
        </w:tc>
        <w:tc>
          <w:tcPr>
            <w:tcW w:w="2419" w:type="dxa"/>
            <w:gridSpan w:val="3"/>
            <w:tcBorders>
              <w:left w:val="single" w:color="auto" w:sz="4" w:space="0"/>
              <w:bottom w:val="single" w:color="auto" w:sz="4" w:space="0"/>
              <w:right w:val="single" w:color="auto" w:sz="4" w:space="0"/>
            </w:tcBorders>
            <w:vAlign w:val="center"/>
          </w:tcPr>
          <w:p>
            <w:pPr>
              <w:spacing w:line="320" w:lineRule="exact"/>
              <w:ind w:firstLine="140" w:firstLineChars="50"/>
              <w:rPr>
                <w:rFonts w:hint="eastAsia" w:ascii="仿宋_GB2312" w:hAnsi="仿宋" w:eastAsia="仿宋_GB2312"/>
                <w:sz w:val="18"/>
                <w:szCs w:val="18"/>
                <w:lang w:eastAsia="zh-CN"/>
              </w:rPr>
            </w:pPr>
            <w:r>
              <w:rPr>
                <w:rFonts w:hint="eastAsia" w:ascii="仿宋_GB2312" w:hAnsi="仿宋" w:eastAsia="仿宋_GB2312"/>
                <w:sz w:val="28"/>
                <w:szCs w:val="28"/>
                <w:lang w:val="en-US" w:eastAsia="zh-CN"/>
              </w:rPr>
              <w:t>集体（孙德中 马国华 单莉伟 王伟宾 刘晓波 刘志强）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96" w:hRule="exact"/>
        </w:trPr>
        <w:tc>
          <w:tcPr>
            <w:tcW w:w="3969"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 w:val="28"/>
                <w:szCs w:val="28"/>
              </w:rPr>
            </w:pPr>
            <w:r>
              <w:rPr>
                <w:rFonts w:hint="eastAsia" w:ascii="华文中宋" w:hAnsi="华文中宋" w:eastAsia="华文中宋"/>
                <w:sz w:val="28"/>
              </w:rPr>
              <w:t>自荐作品所获奖项名称</w:t>
            </w:r>
          </w:p>
        </w:tc>
        <w:tc>
          <w:tcPr>
            <w:tcW w:w="581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93" w:hRule="exact"/>
        </w:trPr>
        <w:tc>
          <w:tcPr>
            <w:tcW w:w="84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仿宋" w:eastAsia="仿宋_GB2312"/>
                <w:b/>
                <w:sz w:val="28"/>
                <w:szCs w:val="28"/>
              </w:rPr>
            </w:pPr>
            <w:r>
              <w:rPr>
                <w:rFonts w:hint="eastAsia" w:ascii="仿宋_GB2312" w:hAnsi="仿宋" w:eastAsia="仿宋_GB2312"/>
                <w:b/>
                <w:sz w:val="28"/>
                <w:szCs w:val="28"/>
              </w:rPr>
              <w:t>参评</w:t>
            </w:r>
          </w:p>
          <w:p>
            <w:pPr>
              <w:spacing w:line="560" w:lineRule="exact"/>
              <w:rPr>
                <w:rFonts w:ascii="仿宋_GB2312" w:hAnsi="仿宋" w:eastAsia="仿宋_GB2312"/>
                <w:b/>
                <w:sz w:val="28"/>
                <w:szCs w:val="28"/>
              </w:rPr>
            </w:pPr>
            <w:r>
              <w:rPr>
                <w:rFonts w:hint="eastAsia" w:ascii="仿宋_GB2312" w:hAnsi="仿宋" w:eastAsia="仿宋_GB2312"/>
                <w:b/>
                <w:sz w:val="28"/>
                <w:szCs w:val="28"/>
              </w:rPr>
              <w:t>作品</w:t>
            </w:r>
          </w:p>
          <w:p>
            <w:pPr>
              <w:spacing w:line="560" w:lineRule="exact"/>
              <w:rPr>
                <w:rFonts w:ascii="仿宋_GB2312" w:hAnsi="仿宋" w:eastAsia="仿宋_GB2312"/>
                <w:b/>
                <w:sz w:val="28"/>
                <w:szCs w:val="28"/>
              </w:rPr>
            </w:pPr>
            <w:r>
              <w:rPr>
                <w:rFonts w:hint="eastAsia" w:ascii="仿宋_GB2312" w:hAnsi="仿宋" w:eastAsia="仿宋_GB2312"/>
                <w:b/>
                <w:sz w:val="28"/>
                <w:szCs w:val="28"/>
              </w:rPr>
              <w:t>简介</w:t>
            </w:r>
          </w:p>
        </w:tc>
        <w:tc>
          <w:tcPr>
            <w:tcW w:w="8933" w:type="dxa"/>
            <w:gridSpan w:val="15"/>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见附页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7" w:hRule="exact"/>
        </w:trPr>
        <w:tc>
          <w:tcPr>
            <w:tcW w:w="84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 w:eastAsia="仿宋_GB2312"/>
                <w:b/>
                <w:sz w:val="28"/>
                <w:szCs w:val="28"/>
              </w:rPr>
            </w:pPr>
            <w:r>
              <w:rPr>
                <w:rFonts w:hint="eastAsia" w:ascii="仿宋_GB2312" w:hAnsi="仿宋" w:eastAsia="仿宋_GB2312"/>
                <w:b/>
                <w:sz w:val="28"/>
                <w:szCs w:val="28"/>
              </w:rPr>
              <w:t>推荐</w:t>
            </w:r>
          </w:p>
          <w:p>
            <w:pPr>
              <w:spacing w:line="500" w:lineRule="exact"/>
              <w:rPr>
                <w:rFonts w:ascii="仿宋_GB2312" w:hAnsi="仿宋" w:eastAsia="仿宋_GB2312"/>
                <w:b/>
                <w:sz w:val="28"/>
                <w:szCs w:val="28"/>
              </w:rPr>
            </w:pPr>
            <w:r>
              <w:rPr>
                <w:rFonts w:hint="eastAsia" w:ascii="仿宋_GB2312" w:hAnsi="仿宋" w:eastAsia="仿宋_GB2312"/>
                <w:b/>
                <w:sz w:val="28"/>
                <w:szCs w:val="28"/>
              </w:rPr>
              <w:t>理由</w:t>
            </w:r>
          </w:p>
        </w:tc>
        <w:tc>
          <w:tcPr>
            <w:tcW w:w="8933" w:type="dxa"/>
            <w:gridSpan w:val="15"/>
            <w:tcBorders>
              <w:top w:val="single" w:color="auto" w:sz="4" w:space="0"/>
              <w:left w:val="single" w:color="auto" w:sz="4" w:space="0"/>
              <w:bottom w:val="single" w:color="auto" w:sz="4" w:space="0"/>
              <w:right w:val="single" w:color="auto" w:sz="4" w:space="0"/>
            </w:tcBorders>
            <w:vAlign w:val="center"/>
          </w:tcPr>
          <w:p>
            <w:pPr>
              <w:spacing w:line="420" w:lineRule="exact"/>
              <w:ind w:firstLine="562" w:firstLineChars="200"/>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该版面内容丰富，既有新闻稿件的时效，又有文献资料的严谨；既有图片、图表、数字、图示等传统的版面表达方式，又有新媒体呈现手段，突出文化自信的同时又体现了版面的学术和收藏价值。</w:t>
            </w:r>
          </w:p>
          <w:p>
            <w:pPr>
              <w:spacing w:line="420" w:lineRule="exact"/>
              <w:ind w:firstLine="4569" w:firstLineChars="1632"/>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spacing w:line="420" w:lineRule="exact"/>
              <w:ind w:firstLine="4340" w:firstLineChars="1550"/>
              <w:rPr>
                <w:rFonts w:ascii="仿宋_GB2312" w:hAnsi="仿宋" w:eastAsia="仿宋_GB2312"/>
                <w:sz w:val="28"/>
                <w:szCs w:val="28"/>
              </w:rPr>
            </w:pPr>
            <w:r>
              <w:rPr>
                <w:rFonts w:hint="eastAsia" w:ascii="仿宋_GB2312" w:hAnsi="仿宋" w:eastAsia="仿宋_GB2312"/>
                <w:color w:val="000000"/>
                <w:sz w:val="28"/>
                <w:szCs w:val="28"/>
              </w:rPr>
              <w:t>2020年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6" w:hRule="exact"/>
        </w:trPr>
        <w:tc>
          <w:tcPr>
            <w:tcW w:w="84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 w:eastAsia="仿宋_GB2312"/>
                <w:b/>
                <w:sz w:val="28"/>
                <w:szCs w:val="28"/>
              </w:rPr>
            </w:pPr>
            <w:r>
              <w:rPr>
                <w:rFonts w:hint="eastAsia" w:ascii="仿宋_GB2312" w:hAnsi="仿宋" w:eastAsia="仿宋_GB2312"/>
                <w:b/>
                <w:sz w:val="28"/>
                <w:szCs w:val="28"/>
              </w:rPr>
              <w:t>初评</w:t>
            </w:r>
          </w:p>
          <w:p>
            <w:pPr>
              <w:spacing w:line="500" w:lineRule="exact"/>
              <w:rPr>
                <w:rFonts w:ascii="仿宋_GB2312" w:hAnsi="仿宋" w:eastAsia="仿宋_GB2312"/>
                <w:b/>
                <w:sz w:val="28"/>
                <w:szCs w:val="28"/>
              </w:rPr>
            </w:pPr>
            <w:r>
              <w:rPr>
                <w:rFonts w:hint="eastAsia" w:ascii="仿宋_GB2312" w:hAnsi="仿宋" w:eastAsia="仿宋_GB2312"/>
                <w:b/>
                <w:sz w:val="28"/>
                <w:szCs w:val="28"/>
              </w:rPr>
              <w:t>评语</w:t>
            </w:r>
          </w:p>
        </w:tc>
        <w:tc>
          <w:tcPr>
            <w:tcW w:w="8933" w:type="dxa"/>
            <w:gridSpan w:val="15"/>
            <w:tcBorders>
              <w:top w:val="single" w:color="auto" w:sz="4" w:space="0"/>
              <w:left w:val="single" w:color="auto" w:sz="4" w:space="0"/>
              <w:bottom w:val="single" w:color="auto" w:sz="4" w:space="0"/>
              <w:right w:val="single" w:color="auto" w:sz="4" w:space="0"/>
            </w:tcBorders>
            <w:vAlign w:val="center"/>
          </w:tcPr>
          <w:p>
            <w:pPr>
              <w:spacing w:line="420" w:lineRule="exact"/>
              <w:ind w:firstLine="4569" w:firstLineChars="1632"/>
              <w:rPr>
                <w:rFonts w:hint="eastAsia" w:ascii="仿宋_GB2312" w:hAnsi="仿宋" w:eastAsia="仿宋_GB2312"/>
                <w:color w:val="000000"/>
                <w:sz w:val="28"/>
                <w:szCs w:val="28"/>
              </w:rPr>
            </w:pPr>
          </w:p>
          <w:p>
            <w:pPr>
              <w:spacing w:line="420" w:lineRule="exact"/>
              <w:ind w:firstLine="4569" w:firstLineChars="1632"/>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spacing w:line="420" w:lineRule="exact"/>
              <w:ind w:firstLine="4340" w:firstLineChars="1550"/>
              <w:rPr>
                <w:rFonts w:ascii="仿宋_GB2312" w:eastAsia="仿宋_GB2312"/>
                <w:color w:val="808080"/>
                <w:szCs w:val="21"/>
              </w:rPr>
            </w:pPr>
            <w:r>
              <w:rPr>
                <w:rFonts w:hint="eastAsia" w:ascii="仿宋_GB2312" w:hAnsi="仿宋" w:eastAsia="仿宋_GB2312"/>
                <w:color w:val="000000"/>
                <w:sz w:val="28"/>
                <w:szCs w:val="28"/>
              </w:rPr>
              <w:t>2020年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9" w:hRule="exact"/>
        </w:trPr>
        <w:tc>
          <w:tcPr>
            <w:tcW w:w="169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联系人(作者)</w:t>
            </w:r>
          </w:p>
        </w:tc>
        <w:tc>
          <w:tcPr>
            <w:tcW w:w="4389"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b/>
                <w:szCs w:val="21"/>
                <w:lang w:val="en-US" w:eastAsia="zh-CN"/>
              </w:rPr>
            </w:pPr>
            <w:r>
              <w:rPr>
                <w:rFonts w:hint="eastAsia" w:ascii="仿宋_GB2312" w:hAnsi="仿宋" w:eastAsia="仿宋_GB2312"/>
                <w:b/>
                <w:szCs w:val="21"/>
                <w:lang w:val="en-US" w:eastAsia="zh-CN"/>
              </w:rPr>
              <w:t>刘竞</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手机</w:t>
            </w:r>
          </w:p>
        </w:tc>
        <w:tc>
          <w:tcPr>
            <w:tcW w:w="28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b/>
                <w:szCs w:val="21"/>
                <w:lang w:val="en-US"/>
              </w:rPr>
            </w:pPr>
            <w:r>
              <w:rPr>
                <w:rFonts w:hint="eastAsia" w:ascii="仿宋_GB2312" w:hAnsi="仿宋" w:eastAsia="仿宋_GB2312"/>
                <w:b/>
                <w:szCs w:val="21"/>
                <w:lang w:val="en-US" w:eastAsia="zh-CN"/>
              </w:rPr>
              <w:t>13838361038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exact"/>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4246"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b/>
                <w:szCs w:val="21"/>
                <w:lang w:val="en-US" w:eastAsia="zh-CN"/>
              </w:rPr>
            </w:pPr>
            <w:r>
              <w:rPr>
                <w:rFonts w:hint="eastAsia" w:ascii="仿宋_GB2312" w:hAnsi="仿宋" w:eastAsia="仿宋_GB2312"/>
                <w:b/>
                <w:szCs w:val="21"/>
                <w:lang w:val="en-US" w:eastAsia="zh-CN"/>
              </w:rPr>
              <w:t>0371-61175517</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E-mail</w:t>
            </w:r>
          </w:p>
        </w:tc>
        <w:tc>
          <w:tcPr>
            <w:tcW w:w="369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b/>
                <w:szCs w:val="21"/>
                <w:lang w:val="en-US" w:eastAsia="zh-CN"/>
              </w:rPr>
            </w:pPr>
            <w:r>
              <w:rPr>
                <w:rFonts w:hint="eastAsia" w:ascii="仿宋_GB2312" w:hAnsi="仿宋" w:eastAsia="仿宋_GB2312"/>
                <w:b/>
                <w:szCs w:val="21"/>
                <w:lang w:val="en-US" w:eastAsia="zh-CN"/>
              </w:rPr>
              <w:t>125272549@qq.com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exact"/>
        </w:trPr>
        <w:tc>
          <w:tcPr>
            <w:tcW w:w="8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地址</w:t>
            </w:r>
          </w:p>
        </w:tc>
        <w:tc>
          <w:tcPr>
            <w:tcW w:w="6520"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lang w:val="en-US" w:eastAsia="zh-CN"/>
              </w:rPr>
              <w:t>河南省郑州市金水区农业路东段28号报业大厦</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邮编</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 w:eastAsia="仿宋_GB2312"/>
                <w:b/>
                <w:szCs w:val="21"/>
                <w:lang w:val="en-US" w:eastAsia="zh-CN"/>
              </w:rPr>
            </w:pPr>
            <w:r>
              <w:rPr>
                <w:rFonts w:hint="eastAsia" w:ascii="仿宋_GB2312" w:hAnsi="仿宋" w:eastAsia="仿宋_GB2312"/>
                <w:b/>
                <w:szCs w:val="21"/>
                <w:lang w:val="en-US" w:eastAsia="zh-CN"/>
              </w:rPr>
              <w:t>450008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133" w:type="dxa"/>
            <w:gridSpan w:val="2"/>
            <w:vMerge w:val="restart"/>
            <w:tcBorders>
              <w:top w:val="single" w:color="auto" w:sz="4" w:space="0"/>
              <w:left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仅限自荐</w:t>
            </w:r>
          </w:p>
          <w:p>
            <w:pPr>
              <w:spacing w:line="360" w:lineRule="exact"/>
              <w:rPr>
                <w:rFonts w:ascii="仿宋_GB2312" w:hAnsi="仿宋" w:eastAsia="仿宋_GB2312"/>
                <w:b/>
                <w:szCs w:val="21"/>
              </w:rPr>
            </w:pPr>
            <w:r>
              <w:rPr>
                <w:rFonts w:hint="eastAsia" w:ascii="仿宋_GB2312" w:hAnsi="仿宋" w:eastAsia="仿宋_GB2312"/>
                <w:b/>
                <w:szCs w:val="21"/>
              </w:rPr>
              <w:t>作品填写</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2307"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exact"/>
        </w:trPr>
        <w:tc>
          <w:tcPr>
            <w:tcW w:w="1133" w:type="dxa"/>
            <w:gridSpan w:val="2"/>
            <w:vMerge w:val="continue"/>
            <w:tcBorders>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13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2307"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70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szCs w:val="21"/>
              </w:rPr>
            </w:pPr>
          </w:p>
        </w:tc>
      </w:tr>
    </w:tbl>
    <w:p>
      <w:pPr/>
    </w:p>
    <w:p>
      <w:pPr/>
    </w:p>
    <w:p>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b/>
          <w:sz w:val="28"/>
          <w:szCs w:val="28"/>
        </w:rPr>
      </w:pPr>
      <w:r>
        <w:rPr>
          <w:rFonts w:hint="eastAsia" w:ascii="仿宋_GB2312" w:hAnsi="仿宋" w:eastAsia="仿宋_GB2312"/>
          <w:b/>
          <w:sz w:val="28"/>
          <w:szCs w:val="28"/>
          <w:lang w:val="en-US" w:eastAsia="zh-CN"/>
        </w:rPr>
        <w:t>附：</w:t>
      </w:r>
      <w:r>
        <w:rPr>
          <w:rFonts w:hint="eastAsia" w:ascii="仿宋_GB2312" w:hAnsi="仿宋" w:eastAsia="仿宋_GB2312"/>
          <w:b/>
          <w:sz w:val="28"/>
          <w:szCs w:val="28"/>
        </w:rPr>
        <w:t>参评作品简介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 w:eastAsia="仿宋_GB2312"/>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赫赫夏都，厥土生民；巍巍华夏，宅兹中国，“最早的中国”以二里头遗址为核心。2019年10月19日，二里头夏都遗址博物馆正式开馆，作为文化大省河南考古文化的一大盛事，河南日报浓墨重彩，以跨版特刊的形式恢弘呈现。跨版以关键的年代、时间等数据为引领，有对中国社科院考古所研究员、二里头工作队队长的专访；有对二里头遗址十个之最的提炼，看点十足。《文明之光 辉耀未来》一文对二里头遗址珍贵的考古价值、独特魅力及其深刻的时代内涵做出了生动的阐述；版面以夏朝建筑的主色调夯土色铺底，并辅以大型绿松石龙形器等文物符号点缀，增添了版面的历史味道。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尤其值得一提的是，版面中的二里头遗址平面示意图、二里头宫城想象图、二里头先民生活劳作想象图均是版面创作者在翻阅大量历史文献并考察二里头夏都遗址博物馆，与博物馆工作人员座谈反复斟酌讨论后一帧一帧手绘出来的。二里头遗址十个之最以及版面上的其它数字也是版面编辑在翻阅大量历史文献后高度概括出来的，这些素材既增强了版面的趣味性，又增加了版面的学术和收藏价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textAlignment w:val="auto"/>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跨版特刊内容丰富，既有新闻稿件的时效，又有文献资料的严谨；既有图片、图表、数字、图示等传统的版面表达方式，又有与河南日报客户端合作的小薇探宝二维码的新媒体呈现手段。为了提高版面的收藏价值，河南日报特别制作了长130厘米高70厘米的特刊卷轴赠与博物馆，该馆负责人说:“新闻媒体的职业和工匠精神令人钦佩，这是我们博物馆开馆以来收到的第一件藏品，我们一定会将它珍藏到博物馆办公室里，必要的时候和博物馆展品一起展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 w:eastAsia="仿宋_GB2312"/>
          <w:sz w:val="28"/>
          <w:szCs w:val="28"/>
          <w:lang w:val="en-US" w:eastAsia="zh-CN"/>
        </w:rPr>
      </w:pPr>
      <w:r>
        <w:rPr>
          <w:rFonts w:hint="eastAsia" w:ascii="仿宋_GB2312" w:hAnsi="仿宋" w:eastAsia="仿宋_GB2312"/>
          <w:b/>
          <w:sz w:val="28"/>
          <w:szCs w:val="28"/>
        </w:rPr>
        <w:t>作者（主创人员）</w:t>
      </w:r>
      <w:r>
        <w:rPr>
          <w:rFonts w:hint="eastAsia" w:ascii="仿宋_GB2312" w:hAnsi="仿宋" w:eastAsia="仿宋_GB2312"/>
          <w:b/>
          <w:sz w:val="28"/>
          <w:szCs w:val="28"/>
          <w:lang w:val="en-US" w:eastAsia="zh-CN"/>
        </w:rPr>
        <w:t>：</w:t>
      </w:r>
      <w:r>
        <w:rPr>
          <w:rFonts w:hint="eastAsia" w:ascii="仿宋_GB2312" w:hAnsi="仿宋" w:eastAsia="仿宋_GB2312"/>
          <w:sz w:val="28"/>
          <w:szCs w:val="28"/>
          <w:lang w:val="en-US" w:eastAsia="zh-CN"/>
        </w:rPr>
        <w:t>刘雅鸣 高金光 郭津 龚砚庆 杜君 赵恒 刘竞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编辑：</w:t>
      </w:r>
      <w:r>
        <w:rPr>
          <w:rFonts w:hint="eastAsia" w:ascii="仿宋_GB2312" w:hAnsi="仿宋" w:eastAsia="仿宋_GB2312"/>
          <w:sz w:val="28"/>
          <w:szCs w:val="28"/>
          <w:lang w:val="en-US" w:eastAsia="zh-CN"/>
        </w:rPr>
        <w:t>孙德中 马国华 单莉伟 王伟宾 刘晓波 刘志强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76FBE"/>
    <w:rsid w:val="03B76FBE"/>
    <w:rsid w:val="0D387D04"/>
    <w:rsid w:val="0D4C19A0"/>
    <w:rsid w:val="116F2F13"/>
    <w:rsid w:val="125C4193"/>
    <w:rsid w:val="13BE5EE2"/>
    <w:rsid w:val="254F475D"/>
    <w:rsid w:val="28326A73"/>
    <w:rsid w:val="2A6653B3"/>
    <w:rsid w:val="2B2E24A6"/>
    <w:rsid w:val="31BA5593"/>
    <w:rsid w:val="38410EAC"/>
    <w:rsid w:val="5329137C"/>
    <w:rsid w:val="53F8518C"/>
    <w:rsid w:val="55DC25D4"/>
    <w:rsid w:val="5699025C"/>
    <w:rsid w:val="56E61DC4"/>
    <w:rsid w:val="574A372F"/>
    <w:rsid w:val="59B42D0F"/>
    <w:rsid w:val="5FFE5A06"/>
    <w:rsid w:val="6A1D1A1C"/>
    <w:rsid w:val="6CF566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2020-04-23T10:04:00Z</dcterms:created>
  <dc:creator>富贵猪逻辑</dc:creator>
  <cp:lastModifiedBy>Administrator</cp:lastModifiedBy>
  <dcterms:modified xsi:type="dcterms:W3CDTF">2020-04-27T07:12:03Z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